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3F7" w:rsidRPr="00F823F7" w:rsidRDefault="00F823F7" w:rsidP="00F823F7">
      <w:pPr>
        <w:jc w:val="center"/>
        <w:rPr>
          <w:rFonts w:hint="eastAsia"/>
          <w:b/>
          <w:sz w:val="30"/>
          <w:szCs w:val="30"/>
        </w:rPr>
      </w:pPr>
      <w:r>
        <w:rPr>
          <w:rFonts w:hint="eastAsia"/>
          <w:b/>
          <w:sz w:val="30"/>
          <w:szCs w:val="30"/>
        </w:rPr>
        <w:t>万家中</w:t>
      </w:r>
      <w:proofErr w:type="gramStart"/>
      <w:r>
        <w:rPr>
          <w:rFonts w:hint="eastAsia"/>
          <w:b/>
          <w:sz w:val="30"/>
          <w:szCs w:val="30"/>
        </w:rPr>
        <w:t>证创业</w:t>
      </w:r>
      <w:proofErr w:type="gramEnd"/>
      <w:r>
        <w:rPr>
          <w:rFonts w:hint="eastAsia"/>
          <w:b/>
          <w:sz w:val="30"/>
          <w:szCs w:val="30"/>
        </w:rPr>
        <w:t>成长</w:t>
      </w:r>
      <w:r w:rsidRPr="00F823F7">
        <w:rPr>
          <w:rFonts w:hint="eastAsia"/>
          <w:b/>
          <w:sz w:val="30"/>
          <w:szCs w:val="30"/>
        </w:rPr>
        <w:t>指数分级证券投资基金可能发生不定期份额折算的第一次风险提示公告</w:t>
      </w:r>
    </w:p>
    <w:p w:rsidR="00F823F7" w:rsidRDefault="00F823F7" w:rsidP="00F823F7">
      <w:pPr>
        <w:jc w:val="center"/>
        <w:rPr>
          <w:rFonts w:hint="eastAsia"/>
        </w:rPr>
      </w:pPr>
      <w:r>
        <w:rPr>
          <w:rFonts w:hint="eastAsia"/>
        </w:rPr>
        <w:t>公告日期：</w:t>
      </w:r>
      <w:r w:rsidR="00D73096">
        <w:rPr>
          <w:rFonts w:hint="eastAsia"/>
        </w:rPr>
        <w:t>2015-07-08</w:t>
      </w:r>
    </w:p>
    <w:p w:rsidR="00F823F7" w:rsidRDefault="00F823F7" w:rsidP="00F823F7">
      <w:pPr>
        <w:rPr>
          <w:rFonts w:hint="eastAsia"/>
        </w:rPr>
      </w:pPr>
    </w:p>
    <w:p w:rsidR="00F823F7" w:rsidRDefault="00F823F7" w:rsidP="00F823F7">
      <w:pPr>
        <w:spacing w:line="300" w:lineRule="auto"/>
        <w:rPr>
          <w:rFonts w:hint="eastAsia"/>
        </w:rPr>
      </w:pPr>
      <w:r>
        <w:rPr>
          <w:rFonts w:hint="eastAsia"/>
        </w:rPr>
        <w:t xml:space="preserve">    </w:t>
      </w:r>
      <w:r>
        <w:rPr>
          <w:rFonts w:hint="eastAsia"/>
        </w:rPr>
        <w:t>根据《</w:t>
      </w:r>
      <w:r>
        <w:rPr>
          <w:rFonts w:hint="eastAsia"/>
        </w:rPr>
        <w:t>万家中证创业成长</w:t>
      </w:r>
      <w:r>
        <w:rPr>
          <w:rFonts w:hint="eastAsia"/>
        </w:rPr>
        <w:t>指数分级证券投资基金基金合同》（以下简称“基金合同”）关于基金不定期份额折算的相关约定，当</w:t>
      </w:r>
      <w:r>
        <w:rPr>
          <w:rFonts w:hint="eastAsia"/>
        </w:rPr>
        <w:t>万家中</w:t>
      </w:r>
      <w:proofErr w:type="gramStart"/>
      <w:r>
        <w:rPr>
          <w:rFonts w:hint="eastAsia"/>
        </w:rPr>
        <w:t>证创业</w:t>
      </w:r>
      <w:proofErr w:type="gramEnd"/>
      <w:r>
        <w:rPr>
          <w:rFonts w:hint="eastAsia"/>
        </w:rPr>
        <w:t>成长</w:t>
      </w:r>
      <w:r>
        <w:rPr>
          <w:rFonts w:hint="eastAsia"/>
        </w:rPr>
        <w:t>指数分级证券投资基金（以下简称“本基金”）之</w:t>
      </w:r>
      <w:r>
        <w:rPr>
          <w:rFonts w:hint="eastAsia"/>
        </w:rPr>
        <w:t>B</w:t>
      </w:r>
      <w:r>
        <w:rPr>
          <w:rFonts w:hint="eastAsia"/>
        </w:rPr>
        <w:t>类份额的基金份额参考净值小于</w:t>
      </w:r>
      <w:r>
        <w:rPr>
          <w:rFonts w:hint="eastAsia"/>
        </w:rPr>
        <w:t>0.2500</w:t>
      </w:r>
      <w:r>
        <w:rPr>
          <w:rFonts w:hint="eastAsia"/>
        </w:rPr>
        <w:t>元时，</w:t>
      </w:r>
      <w:r>
        <w:rPr>
          <w:rFonts w:hint="eastAsia"/>
        </w:rPr>
        <w:t>万家中</w:t>
      </w:r>
      <w:proofErr w:type="gramStart"/>
      <w:r>
        <w:rPr>
          <w:rFonts w:hint="eastAsia"/>
        </w:rPr>
        <w:t>证创业</w:t>
      </w:r>
      <w:proofErr w:type="gramEnd"/>
      <w:r>
        <w:rPr>
          <w:rFonts w:hint="eastAsia"/>
        </w:rPr>
        <w:t>成长份额（场内简称：成长</w:t>
      </w:r>
      <w:r>
        <w:rPr>
          <w:rFonts w:hint="eastAsia"/>
        </w:rPr>
        <w:t>分级，场内代码：</w:t>
      </w:r>
      <w:r>
        <w:rPr>
          <w:rFonts w:hint="eastAsia"/>
        </w:rPr>
        <w:t>161910</w:t>
      </w:r>
      <w:r>
        <w:rPr>
          <w:rFonts w:hint="eastAsia"/>
        </w:rPr>
        <w:t>）、</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类份额（场内简称：成长</w:t>
      </w:r>
      <w:r>
        <w:rPr>
          <w:rFonts w:hint="eastAsia"/>
        </w:rPr>
        <w:t>A</w:t>
      </w:r>
      <w:r>
        <w:rPr>
          <w:rFonts w:hint="eastAsia"/>
        </w:rPr>
        <w:t>，场内代码：</w:t>
      </w:r>
      <w:r>
        <w:rPr>
          <w:rFonts w:hint="eastAsia"/>
        </w:rPr>
        <w:t>150090</w:t>
      </w:r>
      <w:r>
        <w:rPr>
          <w:rFonts w:hint="eastAsia"/>
        </w:rPr>
        <w:t>）、</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类份额（场内简称：成长</w:t>
      </w:r>
      <w:r>
        <w:rPr>
          <w:rFonts w:hint="eastAsia"/>
        </w:rPr>
        <w:t>B</w:t>
      </w:r>
      <w:r>
        <w:rPr>
          <w:rFonts w:hint="eastAsia"/>
        </w:rPr>
        <w:t>，场内代码：</w:t>
      </w:r>
      <w:r>
        <w:rPr>
          <w:rFonts w:hint="eastAsia"/>
        </w:rPr>
        <w:t>150091</w:t>
      </w:r>
      <w:r>
        <w:rPr>
          <w:rFonts w:hint="eastAsia"/>
        </w:rPr>
        <w:t>）将进行不定期份额折算。</w:t>
      </w:r>
    </w:p>
    <w:p w:rsidR="00F823F7" w:rsidRDefault="00F823F7" w:rsidP="00F823F7">
      <w:pPr>
        <w:spacing w:line="300" w:lineRule="auto"/>
        <w:rPr>
          <w:rFonts w:hint="eastAsia"/>
        </w:rPr>
      </w:pPr>
      <w:r>
        <w:rPr>
          <w:rFonts w:hint="eastAsia"/>
        </w:rPr>
        <w:t xml:space="preserve">    </w:t>
      </w:r>
      <w:r>
        <w:rPr>
          <w:rFonts w:hint="eastAsia"/>
        </w:rPr>
        <w:t>由于近期</w:t>
      </w:r>
      <w:r>
        <w:rPr>
          <w:rFonts w:hint="eastAsia"/>
        </w:rPr>
        <w:t>A</w:t>
      </w:r>
      <w:r>
        <w:rPr>
          <w:rFonts w:hint="eastAsia"/>
        </w:rPr>
        <w:t>股市场波动较大，截至</w:t>
      </w:r>
      <w:r>
        <w:rPr>
          <w:rFonts w:hint="eastAsia"/>
        </w:rPr>
        <w:t>2015</w:t>
      </w:r>
      <w:r>
        <w:rPr>
          <w:rFonts w:hint="eastAsia"/>
        </w:rPr>
        <w:t>年</w:t>
      </w:r>
      <w:r>
        <w:rPr>
          <w:rFonts w:hint="eastAsia"/>
        </w:rPr>
        <w:t>7</w:t>
      </w:r>
      <w:r>
        <w:rPr>
          <w:rFonts w:hint="eastAsia"/>
        </w:rPr>
        <w:t>月</w:t>
      </w:r>
      <w:r w:rsidR="00D73096">
        <w:rPr>
          <w:rFonts w:hint="eastAsia"/>
        </w:rPr>
        <w:t>7</w:t>
      </w:r>
      <w:r>
        <w:rPr>
          <w:rFonts w:hint="eastAsia"/>
        </w:rPr>
        <w:t>日收盘，</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类份额的基金份额参考净值接近基金合同约定的不定期份额折算阀值，提请投资者密切关注</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类份额近期基金份额参考净值的波动情况。</w:t>
      </w:r>
    </w:p>
    <w:p w:rsidR="00F823F7" w:rsidRDefault="00F823F7" w:rsidP="00F823F7">
      <w:pPr>
        <w:spacing w:line="300" w:lineRule="auto"/>
        <w:rPr>
          <w:rFonts w:hint="eastAsia"/>
        </w:rPr>
      </w:pPr>
      <w:r>
        <w:rPr>
          <w:rFonts w:hint="eastAsia"/>
        </w:rPr>
        <w:t xml:space="preserve">    </w:t>
      </w:r>
      <w:r>
        <w:rPr>
          <w:rFonts w:hint="eastAsia"/>
        </w:rPr>
        <w:t>针对不定期份额折算可能带来的风险，基金管理人特别提示如下：</w:t>
      </w:r>
    </w:p>
    <w:p w:rsidR="00F823F7" w:rsidRDefault="00F823F7" w:rsidP="00F823F7">
      <w:pPr>
        <w:spacing w:line="300" w:lineRule="auto"/>
        <w:rPr>
          <w:rFonts w:hint="eastAsia"/>
        </w:rPr>
      </w:pPr>
      <w:r>
        <w:rPr>
          <w:rFonts w:hint="eastAsia"/>
        </w:rPr>
        <w:t xml:space="preserve">    1</w:t>
      </w:r>
      <w:r>
        <w:rPr>
          <w:rFonts w:hint="eastAsia"/>
        </w:rPr>
        <w:t>、由于</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类份额折算前可能存在折溢价交易情形，不定期份额折算后，</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类份额的折溢价率可能发生较大变化。特提请参与二级市场交易的投资者注意高溢价所带来的风险。</w:t>
      </w:r>
    </w:p>
    <w:p w:rsidR="00F823F7" w:rsidRDefault="00F823F7" w:rsidP="00F823F7">
      <w:pPr>
        <w:spacing w:line="300" w:lineRule="auto"/>
        <w:rPr>
          <w:rFonts w:hint="eastAsia"/>
        </w:rPr>
      </w:pPr>
      <w:r>
        <w:rPr>
          <w:rFonts w:hint="eastAsia"/>
        </w:rPr>
        <w:t xml:space="preserve">    2</w:t>
      </w:r>
      <w:r>
        <w:rPr>
          <w:rFonts w:hint="eastAsia"/>
        </w:rPr>
        <w:t>、</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类份额表现为高风险、高收益的特征，不定期份额折算后其杠杆将恢复至初始杠杆水平。</w:t>
      </w:r>
    </w:p>
    <w:p w:rsidR="00F823F7" w:rsidRDefault="00F823F7" w:rsidP="00F823F7">
      <w:pPr>
        <w:spacing w:line="300" w:lineRule="auto"/>
        <w:rPr>
          <w:rFonts w:hint="eastAsia"/>
        </w:rPr>
      </w:pPr>
      <w:r>
        <w:rPr>
          <w:rFonts w:hint="eastAsia"/>
        </w:rPr>
        <w:t xml:space="preserve">    3</w:t>
      </w:r>
      <w:r>
        <w:rPr>
          <w:rFonts w:hint="eastAsia"/>
        </w:rPr>
        <w:t>、由于触发折算阀值当日，</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类份额的参考净值可能已低于阀值，而折算基准日在触发阀值日后才能确定，此折算基准日</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类份额的净值可能与折算阀值</w:t>
      </w:r>
      <w:r>
        <w:rPr>
          <w:rFonts w:hint="eastAsia"/>
        </w:rPr>
        <w:t>0.2500</w:t>
      </w:r>
      <w:r>
        <w:rPr>
          <w:rFonts w:hint="eastAsia"/>
        </w:rPr>
        <w:t>元有一定差异。</w:t>
      </w:r>
    </w:p>
    <w:p w:rsidR="00F823F7" w:rsidRDefault="00F823F7" w:rsidP="00F823F7">
      <w:pPr>
        <w:spacing w:line="300" w:lineRule="auto"/>
        <w:rPr>
          <w:rFonts w:hint="eastAsia"/>
        </w:rPr>
      </w:pPr>
      <w:r>
        <w:rPr>
          <w:rFonts w:hint="eastAsia"/>
        </w:rPr>
        <w:t xml:space="preserve">    4</w:t>
      </w:r>
      <w:r>
        <w:rPr>
          <w:rFonts w:hint="eastAsia"/>
        </w:rPr>
        <w:t>、</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类份额表现为低风险、收益相对稳定的特征，但在不定期份额折算后</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类份额持有人的风险收益特征将发生较大变化，由持有单一的较低风险收益特征</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类份额变为同时持有较低风险收益特征</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类份额与较高风险收益特征</w:t>
      </w:r>
      <w:r>
        <w:rPr>
          <w:rFonts w:hint="eastAsia"/>
        </w:rPr>
        <w:t>万家中</w:t>
      </w:r>
      <w:proofErr w:type="gramStart"/>
      <w:r>
        <w:rPr>
          <w:rFonts w:hint="eastAsia"/>
        </w:rPr>
        <w:t>证创业</w:t>
      </w:r>
      <w:proofErr w:type="gramEnd"/>
      <w:r>
        <w:rPr>
          <w:rFonts w:hint="eastAsia"/>
        </w:rPr>
        <w:t>成长</w:t>
      </w:r>
      <w:r>
        <w:rPr>
          <w:rFonts w:hint="eastAsia"/>
        </w:rPr>
        <w:t>份额的情况，因此</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类份额持有人预期收益实现的不确定性将会增加。</w:t>
      </w:r>
    </w:p>
    <w:p w:rsidR="00F823F7" w:rsidRDefault="00F823F7" w:rsidP="00F823F7">
      <w:pPr>
        <w:spacing w:line="300" w:lineRule="auto"/>
        <w:rPr>
          <w:rFonts w:hint="eastAsia"/>
        </w:rPr>
      </w:pPr>
      <w:r>
        <w:rPr>
          <w:rFonts w:hint="eastAsia"/>
        </w:rPr>
        <w:t xml:space="preserve">     </w:t>
      </w:r>
      <w:r>
        <w:rPr>
          <w:rFonts w:hint="eastAsia"/>
        </w:rPr>
        <w:t>本基金管理人的其他重要提示：</w:t>
      </w:r>
    </w:p>
    <w:p w:rsidR="00F823F7" w:rsidRDefault="00F823F7" w:rsidP="00F823F7">
      <w:pPr>
        <w:spacing w:line="300" w:lineRule="auto"/>
        <w:rPr>
          <w:rFonts w:hint="eastAsia"/>
        </w:rPr>
      </w:pPr>
      <w:r>
        <w:rPr>
          <w:rFonts w:hint="eastAsia"/>
        </w:rPr>
        <w:t xml:space="preserve">    1</w:t>
      </w:r>
      <w:r>
        <w:rPr>
          <w:rFonts w:hint="eastAsia"/>
        </w:rPr>
        <w:t>、根据深圳证券交易所的相关业务规则，场内份额数将取</w:t>
      </w:r>
      <w:proofErr w:type="gramStart"/>
      <w:r>
        <w:rPr>
          <w:rFonts w:hint="eastAsia"/>
        </w:rPr>
        <w:t>整计算</w:t>
      </w:r>
      <w:proofErr w:type="gramEnd"/>
      <w:r>
        <w:rPr>
          <w:rFonts w:hint="eastAsia"/>
        </w:rPr>
        <w:t>(</w:t>
      </w:r>
      <w:r>
        <w:rPr>
          <w:rFonts w:hint="eastAsia"/>
        </w:rPr>
        <w:t>最小单位为</w:t>
      </w:r>
      <w:r>
        <w:rPr>
          <w:rFonts w:hint="eastAsia"/>
        </w:rPr>
        <w:t>1</w:t>
      </w:r>
      <w:r>
        <w:rPr>
          <w:rFonts w:hint="eastAsia"/>
        </w:rPr>
        <w:t>份</w:t>
      </w:r>
      <w:r>
        <w:rPr>
          <w:rFonts w:hint="eastAsia"/>
        </w:rPr>
        <w:t>)</w:t>
      </w:r>
      <w:r>
        <w:rPr>
          <w:rFonts w:hint="eastAsia"/>
        </w:rPr>
        <w:t>，舍去部分计入基金资产，</w:t>
      </w:r>
      <w:proofErr w:type="gramStart"/>
      <w:r>
        <w:rPr>
          <w:rFonts w:hint="eastAsia"/>
        </w:rPr>
        <w:t>持有极</w:t>
      </w:r>
      <w:proofErr w:type="gramEnd"/>
      <w:r>
        <w:rPr>
          <w:rFonts w:hint="eastAsia"/>
        </w:rPr>
        <w:t>小数量</w:t>
      </w:r>
      <w:r>
        <w:rPr>
          <w:rFonts w:hint="eastAsia"/>
        </w:rPr>
        <w:t>万家中</w:t>
      </w:r>
      <w:proofErr w:type="gramStart"/>
      <w:r>
        <w:rPr>
          <w:rFonts w:hint="eastAsia"/>
        </w:rPr>
        <w:t>证创业</w:t>
      </w:r>
      <w:proofErr w:type="gramEnd"/>
      <w:r>
        <w:rPr>
          <w:rFonts w:hint="eastAsia"/>
        </w:rPr>
        <w:t>成长</w:t>
      </w:r>
      <w:r>
        <w:rPr>
          <w:rFonts w:hint="eastAsia"/>
        </w:rPr>
        <w:t>份额、</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t>类份额、万家中</w:t>
      </w:r>
      <w:proofErr w:type="gramStart"/>
      <w:r>
        <w:rPr>
          <w:rFonts w:hint="eastAsia"/>
        </w:rPr>
        <w:t>证创业</w:t>
      </w:r>
      <w:proofErr w:type="gramEnd"/>
      <w:r>
        <w:rPr>
          <w:rFonts w:hint="eastAsia"/>
        </w:rPr>
        <w:t>成长</w:t>
      </w:r>
      <w:r>
        <w:rPr>
          <w:rFonts w:hint="eastAsia"/>
        </w:rPr>
        <w:t>B</w:t>
      </w:r>
      <w:r>
        <w:rPr>
          <w:rFonts w:hint="eastAsia"/>
        </w:rPr>
        <w:t>类份额的持有人存在折算后份额因为不足</w:t>
      </w:r>
      <w:r>
        <w:rPr>
          <w:rFonts w:hint="eastAsia"/>
        </w:rPr>
        <w:t>1</w:t>
      </w:r>
      <w:r>
        <w:rPr>
          <w:rFonts w:hint="eastAsia"/>
        </w:rPr>
        <w:t>份而被强制归入基金资产的风险。</w:t>
      </w:r>
    </w:p>
    <w:p w:rsidR="00F823F7" w:rsidRDefault="00F823F7" w:rsidP="00F823F7">
      <w:pPr>
        <w:spacing w:line="300" w:lineRule="auto"/>
        <w:rPr>
          <w:rFonts w:hint="eastAsia"/>
        </w:rPr>
      </w:pPr>
      <w:r>
        <w:rPr>
          <w:rFonts w:hint="eastAsia"/>
        </w:rPr>
        <w:t xml:space="preserve">    2</w:t>
      </w:r>
      <w:r>
        <w:rPr>
          <w:rFonts w:hint="eastAsia"/>
        </w:rPr>
        <w:t>、如本基金发生上述不定期份额折算情形，为保证折算期间本基金的平稳运作，本基金管理人可根据深圳证券交易所、登记结算机构的相关业务规则，暂停</w:t>
      </w:r>
      <w:r>
        <w:rPr>
          <w:rFonts w:hint="eastAsia"/>
        </w:rPr>
        <w:t>万家中</w:t>
      </w:r>
      <w:proofErr w:type="gramStart"/>
      <w:r>
        <w:rPr>
          <w:rFonts w:hint="eastAsia"/>
        </w:rPr>
        <w:t>证创业</w:t>
      </w:r>
      <w:proofErr w:type="gramEnd"/>
      <w:r>
        <w:rPr>
          <w:rFonts w:hint="eastAsia"/>
        </w:rPr>
        <w:t>成长</w:t>
      </w:r>
      <w:r>
        <w:rPr>
          <w:rFonts w:hint="eastAsia"/>
        </w:rPr>
        <w:t>A</w:t>
      </w:r>
      <w:r>
        <w:rPr>
          <w:rFonts w:hint="eastAsia"/>
        </w:rPr>
        <w:lastRenderedPageBreak/>
        <w:t>类份额与</w:t>
      </w:r>
      <w:r>
        <w:rPr>
          <w:rFonts w:hint="eastAsia"/>
        </w:rPr>
        <w:t>万家中</w:t>
      </w:r>
      <w:proofErr w:type="gramStart"/>
      <w:r>
        <w:rPr>
          <w:rFonts w:hint="eastAsia"/>
        </w:rPr>
        <w:t>证创业</w:t>
      </w:r>
      <w:proofErr w:type="gramEnd"/>
      <w:r>
        <w:rPr>
          <w:rFonts w:hint="eastAsia"/>
        </w:rPr>
        <w:t>成长</w:t>
      </w:r>
      <w:r>
        <w:rPr>
          <w:rFonts w:hint="eastAsia"/>
        </w:rPr>
        <w:t>B</w:t>
      </w:r>
      <w:r>
        <w:rPr>
          <w:rFonts w:hint="eastAsia"/>
        </w:rPr>
        <w:t>类份额的上市交易、配对转换，以及</w:t>
      </w:r>
      <w:r>
        <w:rPr>
          <w:rFonts w:hint="eastAsia"/>
        </w:rPr>
        <w:t>万家中</w:t>
      </w:r>
      <w:proofErr w:type="gramStart"/>
      <w:r>
        <w:rPr>
          <w:rFonts w:hint="eastAsia"/>
        </w:rPr>
        <w:t>证创业</w:t>
      </w:r>
      <w:proofErr w:type="gramEnd"/>
      <w:r>
        <w:rPr>
          <w:rFonts w:hint="eastAsia"/>
        </w:rPr>
        <w:t>成长</w:t>
      </w:r>
      <w:r>
        <w:rPr>
          <w:rFonts w:hint="eastAsia"/>
        </w:rPr>
        <w:t>份额的申购、赎回、转托管等相关业务。届时本基金管理人将会对相关事项进行公告，敬请投资者予以关注。</w:t>
      </w:r>
    </w:p>
    <w:p w:rsidR="00F823F7" w:rsidRDefault="00F823F7" w:rsidP="00F823F7">
      <w:pPr>
        <w:spacing w:line="300" w:lineRule="auto"/>
        <w:rPr>
          <w:rFonts w:hint="eastAsia"/>
        </w:rPr>
      </w:pPr>
      <w:r>
        <w:rPr>
          <w:rFonts w:hint="eastAsia"/>
        </w:rPr>
        <w:t xml:space="preserve">    </w:t>
      </w:r>
      <w:r>
        <w:rPr>
          <w:rFonts w:hint="eastAsia"/>
        </w:rPr>
        <w:t>投资者若希望了解基金不定期份额折算业务详情</w:t>
      </w:r>
      <w:r>
        <w:rPr>
          <w:rFonts w:hint="eastAsia"/>
        </w:rPr>
        <w:t>,</w:t>
      </w:r>
      <w:r>
        <w:rPr>
          <w:rFonts w:hint="eastAsia"/>
        </w:rPr>
        <w:t>请参阅本</w:t>
      </w:r>
      <w:proofErr w:type="gramStart"/>
      <w:r>
        <w:rPr>
          <w:rFonts w:hint="eastAsia"/>
        </w:rPr>
        <w:t>基金基金</w:t>
      </w:r>
      <w:proofErr w:type="gramEnd"/>
      <w:r>
        <w:rPr>
          <w:rFonts w:hint="eastAsia"/>
        </w:rPr>
        <w:t>合同及《</w:t>
      </w:r>
      <w:r>
        <w:rPr>
          <w:rFonts w:hint="eastAsia"/>
        </w:rPr>
        <w:t>万家中证创业成长</w:t>
      </w:r>
      <w:r>
        <w:rPr>
          <w:rFonts w:hint="eastAsia"/>
        </w:rPr>
        <w:t>指数分级证券投资基金招募说明书》或者拨打本公司客</w:t>
      </w:r>
      <w:proofErr w:type="gramStart"/>
      <w:r>
        <w:rPr>
          <w:rFonts w:hint="eastAsia"/>
        </w:rPr>
        <w:t>服电话</w:t>
      </w:r>
      <w:proofErr w:type="gramEnd"/>
      <w:r>
        <w:rPr>
          <w:rFonts w:hint="eastAsia"/>
        </w:rPr>
        <w:t>400</w:t>
      </w:r>
      <w:r>
        <w:rPr>
          <w:rFonts w:hint="eastAsia"/>
        </w:rPr>
        <w:t>-88</w:t>
      </w:r>
      <w:r>
        <w:rPr>
          <w:rFonts w:hint="eastAsia"/>
        </w:rPr>
        <w:t>8</w:t>
      </w:r>
      <w:r>
        <w:rPr>
          <w:rFonts w:hint="eastAsia"/>
        </w:rPr>
        <w:t>-0800</w:t>
      </w:r>
      <w:r>
        <w:rPr>
          <w:rFonts w:hint="eastAsia"/>
        </w:rPr>
        <w:t>（免长途话费）。</w:t>
      </w:r>
    </w:p>
    <w:p w:rsidR="00F823F7" w:rsidRDefault="00F823F7" w:rsidP="00F823F7">
      <w:pPr>
        <w:spacing w:line="300" w:lineRule="auto"/>
        <w:rPr>
          <w:rFonts w:hint="eastAsia"/>
        </w:rPr>
      </w:pPr>
      <w:r>
        <w:rPr>
          <w:rFonts w:hint="eastAsia"/>
        </w:rPr>
        <w:t xml:space="preserve">    3</w:t>
      </w:r>
      <w:r>
        <w:rPr>
          <w:rFonts w:hint="eastAsia"/>
        </w:rPr>
        <w:t>、基金管理人承诺以诚实信用、勤勉尽责的原则管理和运用基金资产，但不保证基金一定盈利，也不保证最低收益。投资者投资于本基金前应认真阅读本基金的基金合同和招募说明书等相关法律文件。</w:t>
      </w:r>
    </w:p>
    <w:p w:rsidR="00F823F7" w:rsidRDefault="00F823F7" w:rsidP="00F823F7">
      <w:pPr>
        <w:spacing w:line="300" w:lineRule="auto"/>
        <w:rPr>
          <w:rFonts w:hint="eastAsia"/>
        </w:rPr>
      </w:pPr>
      <w:r>
        <w:rPr>
          <w:rFonts w:hint="eastAsia"/>
        </w:rPr>
        <w:t xml:space="preserve">    </w:t>
      </w:r>
      <w:r>
        <w:rPr>
          <w:rFonts w:hint="eastAsia"/>
        </w:rPr>
        <w:t>敬请投资者注意投资风险。</w:t>
      </w:r>
    </w:p>
    <w:p w:rsidR="00F823F7" w:rsidRDefault="00F823F7" w:rsidP="00D73096">
      <w:pPr>
        <w:spacing w:line="300" w:lineRule="auto"/>
        <w:ind w:firstLine="420"/>
        <w:rPr>
          <w:rFonts w:hint="eastAsia"/>
        </w:rPr>
      </w:pPr>
      <w:r>
        <w:rPr>
          <w:rFonts w:hint="eastAsia"/>
        </w:rPr>
        <w:t>特此公告。</w:t>
      </w:r>
    </w:p>
    <w:p w:rsidR="00D73096" w:rsidRDefault="00D73096" w:rsidP="00D73096">
      <w:pPr>
        <w:spacing w:line="300" w:lineRule="auto"/>
        <w:ind w:firstLine="420"/>
        <w:rPr>
          <w:rFonts w:hint="eastAsia"/>
        </w:rPr>
      </w:pPr>
    </w:p>
    <w:p w:rsidR="00D73096" w:rsidRDefault="00D73096" w:rsidP="00D73096">
      <w:pPr>
        <w:spacing w:line="300" w:lineRule="auto"/>
        <w:ind w:firstLine="420"/>
        <w:rPr>
          <w:rFonts w:hint="eastAsia"/>
        </w:rPr>
      </w:pPr>
      <w:bookmarkStart w:id="0" w:name="_GoBack"/>
      <w:bookmarkEnd w:id="0"/>
    </w:p>
    <w:p w:rsidR="00F823F7" w:rsidRDefault="00F823F7" w:rsidP="00F823F7">
      <w:pPr>
        <w:spacing w:line="300" w:lineRule="auto"/>
        <w:jc w:val="right"/>
        <w:rPr>
          <w:rFonts w:hint="eastAsia"/>
        </w:rPr>
      </w:pPr>
      <w:r>
        <w:rPr>
          <w:rFonts w:hint="eastAsia"/>
        </w:rPr>
        <w:t xml:space="preserve">                                                       </w:t>
      </w:r>
      <w:r>
        <w:rPr>
          <w:rFonts w:hint="eastAsia"/>
        </w:rPr>
        <w:t>万家</w:t>
      </w:r>
      <w:r>
        <w:rPr>
          <w:rFonts w:hint="eastAsia"/>
        </w:rPr>
        <w:t>基金管理有限公司</w:t>
      </w:r>
    </w:p>
    <w:p w:rsidR="00667E38" w:rsidRPr="00F823F7" w:rsidRDefault="00F823F7" w:rsidP="00F823F7">
      <w:pPr>
        <w:spacing w:line="300" w:lineRule="auto"/>
      </w:pPr>
      <w:r>
        <w:rPr>
          <w:rFonts w:hint="eastAsia"/>
        </w:rPr>
        <w:t xml:space="preserve">                                                                2015</w:t>
      </w:r>
      <w:r>
        <w:rPr>
          <w:rFonts w:hint="eastAsia"/>
        </w:rPr>
        <w:t>年</w:t>
      </w:r>
      <w:r>
        <w:rPr>
          <w:rFonts w:hint="eastAsia"/>
        </w:rPr>
        <w:t>7</w:t>
      </w:r>
      <w:r>
        <w:rPr>
          <w:rFonts w:hint="eastAsia"/>
        </w:rPr>
        <w:t>月</w:t>
      </w:r>
      <w:r w:rsidR="00D73096">
        <w:rPr>
          <w:rFonts w:hint="eastAsia"/>
        </w:rPr>
        <w:t>8</w:t>
      </w:r>
      <w:r>
        <w:rPr>
          <w:rFonts w:hint="eastAsia"/>
        </w:rPr>
        <w:t>日</w:t>
      </w:r>
    </w:p>
    <w:sectPr w:rsidR="00667E38" w:rsidRPr="00F823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3F7"/>
    <w:rsid w:val="005E7D94"/>
    <w:rsid w:val="00A74833"/>
    <w:rsid w:val="00D73096"/>
    <w:rsid w:val="00F61E20"/>
    <w:rsid w:val="00F82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705670">
      <w:bodyDiv w:val="1"/>
      <w:marLeft w:val="0"/>
      <w:marRight w:val="0"/>
      <w:marTop w:val="0"/>
      <w:marBottom w:val="0"/>
      <w:divBdr>
        <w:top w:val="none" w:sz="0" w:space="0" w:color="auto"/>
        <w:left w:val="none" w:sz="0" w:space="0" w:color="auto"/>
        <w:bottom w:val="none" w:sz="0" w:space="0" w:color="auto"/>
        <w:right w:val="none" w:sz="0" w:space="0" w:color="auto"/>
      </w:divBdr>
      <w:divsChild>
        <w:div w:id="934289208">
          <w:marLeft w:val="0"/>
          <w:marRight w:val="0"/>
          <w:marTop w:val="150"/>
          <w:marBottom w:val="150"/>
          <w:divBdr>
            <w:top w:val="none" w:sz="0" w:space="0" w:color="auto"/>
            <w:left w:val="none" w:sz="0" w:space="0" w:color="auto"/>
            <w:bottom w:val="none" w:sz="0" w:space="0" w:color="auto"/>
            <w:right w:val="none" w:sz="0" w:space="0" w:color="auto"/>
          </w:divBdr>
        </w:div>
        <w:div w:id="713194502">
          <w:marLeft w:val="0"/>
          <w:marRight w:val="0"/>
          <w:marTop w:val="0"/>
          <w:marBottom w:val="285"/>
          <w:divBdr>
            <w:top w:val="none" w:sz="0" w:space="0" w:color="auto"/>
            <w:left w:val="none" w:sz="0" w:space="0" w:color="auto"/>
            <w:bottom w:val="none" w:sz="0" w:space="0" w:color="auto"/>
            <w:right w:val="none" w:sz="0" w:space="0" w:color="auto"/>
          </w:divBdr>
        </w:div>
      </w:divsChild>
    </w:div>
    <w:div w:id="1146123991">
      <w:bodyDiv w:val="1"/>
      <w:marLeft w:val="0"/>
      <w:marRight w:val="0"/>
      <w:marTop w:val="0"/>
      <w:marBottom w:val="0"/>
      <w:divBdr>
        <w:top w:val="none" w:sz="0" w:space="0" w:color="auto"/>
        <w:left w:val="none" w:sz="0" w:space="0" w:color="auto"/>
        <w:bottom w:val="none" w:sz="0" w:space="0" w:color="auto"/>
        <w:right w:val="none" w:sz="0" w:space="0" w:color="auto"/>
      </w:divBdr>
      <w:divsChild>
        <w:div w:id="1957636921">
          <w:marLeft w:val="0"/>
          <w:marRight w:val="0"/>
          <w:marTop w:val="150"/>
          <w:marBottom w:val="150"/>
          <w:divBdr>
            <w:top w:val="none" w:sz="0" w:space="0" w:color="auto"/>
            <w:left w:val="none" w:sz="0" w:space="0" w:color="auto"/>
            <w:bottom w:val="none" w:sz="0" w:space="0" w:color="auto"/>
            <w:right w:val="none" w:sz="0" w:space="0" w:color="auto"/>
          </w:divBdr>
        </w:div>
        <w:div w:id="870872774">
          <w:marLeft w:val="0"/>
          <w:marRight w:val="0"/>
          <w:marTop w:val="0"/>
          <w:marBottom w:val="28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娄昉晔0705</dc:creator>
  <cp:lastModifiedBy>娄昉晔0705</cp:lastModifiedBy>
  <cp:revision>1</cp:revision>
  <dcterms:created xsi:type="dcterms:W3CDTF">2015-07-07T07:59:00Z</dcterms:created>
  <dcterms:modified xsi:type="dcterms:W3CDTF">2015-07-07T08:15:00Z</dcterms:modified>
</cp:coreProperties>
</file>