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B77" w:rsidRDefault="006C5B77">
      <w:pPr>
        <w:ind w:firstLine="883"/>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Pr="003F4839" w:rsidRDefault="0005053D">
      <w:pPr>
        <w:ind w:firstLine="883"/>
        <w:jc w:val="center"/>
        <w:outlineLvl w:val="0"/>
        <w:rPr>
          <w:rFonts w:ascii="宋体" w:eastAsia="宋体" w:hAnsi="宋体"/>
          <w:b/>
          <w:sz w:val="36"/>
          <w:szCs w:val="36"/>
        </w:rPr>
      </w:pPr>
      <w:bookmarkStart w:id="0" w:name="_Toc122178632"/>
      <w:bookmarkStart w:id="1" w:name="_Toc122258675"/>
      <w:bookmarkStart w:id="2" w:name="_Toc138151292"/>
      <w:bookmarkStart w:id="3" w:name="_Toc142789816"/>
      <w:bookmarkStart w:id="4" w:name="_Toc143632903"/>
      <w:bookmarkStart w:id="5" w:name="_Toc414622318"/>
      <w:bookmarkStart w:id="6" w:name="_Toc425767503"/>
      <w:r w:rsidRPr="003F4839">
        <w:rPr>
          <w:rFonts w:ascii="宋体" w:eastAsia="宋体" w:hAnsi="宋体" w:hint="eastAsia"/>
          <w:b/>
          <w:sz w:val="36"/>
          <w:szCs w:val="36"/>
        </w:rPr>
        <w:t>万家双引擎灵活配置混合型证券投资基金</w:t>
      </w:r>
      <w:bookmarkStart w:id="7" w:name="_Toc122178633"/>
      <w:bookmarkStart w:id="8" w:name="_Toc122258676"/>
      <w:bookmarkStart w:id="9" w:name="_Toc138151293"/>
      <w:bookmarkStart w:id="10" w:name="_Toc142789817"/>
      <w:bookmarkStart w:id="11" w:name="_Toc143632904"/>
      <w:bookmarkEnd w:id="0"/>
      <w:bookmarkEnd w:id="1"/>
      <w:bookmarkEnd w:id="2"/>
      <w:bookmarkEnd w:id="3"/>
      <w:bookmarkEnd w:id="4"/>
      <w:bookmarkEnd w:id="5"/>
      <w:bookmarkEnd w:id="6"/>
    </w:p>
    <w:p w:rsidR="006C5B77" w:rsidRPr="003F4839" w:rsidRDefault="0005053D">
      <w:pPr>
        <w:ind w:firstLine="883"/>
        <w:jc w:val="center"/>
        <w:outlineLvl w:val="0"/>
        <w:rPr>
          <w:rFonts w:ascii="宋体" w:eastAsia="宋体" w:hAnsi="宋体"/>
          <w:b/>
          <w:sz w:val="36"/>
          <w:szCs w:val="36"/>
        </w:rPr>
      </w:pPr>
      <w:bookmarkStart w:id="12" w:name="_Toc414622319"/>
      <w:bookmarkStart w:id="13" w:name="_Toc425767504"/>
      <w:r w:rsidRPr="003F4839">
        <w:rPr>
          <w:rFonts w:ascii="宋体" w:eastAsia="宋体" w:hAnsi="宋体" w:hint="eastAsia"/>
          <w:b/>
          <w:sz w:val="36"/>
          <w:szCs w:val="36"/>
        </w:rPr>
        <w:t>招募说明书</w:t>
      </w:r>
      <w:bookmarkEnd w:id="7"/>
      <w:bookmarkEnd w:id="8"/>
      <w:bookmarkEnd w:id="9"/>
      <w:bookmarkEnd w:id="10"/>
      <w:bookmarkEnd w:id="11"/>
      <w:bookmarkEnd w:id="12"/>
      <w:bookmarkEnd w:id="13"/>
      <w:r w:rsidR="00061D45">
        <w:rPr>
          <w:rFonts w:ascii="宋体" w:eastAsia="宋体" w:hAnsi="宋体" w:hint="eastAsia"/>
          <w:b/>
          <w:sz w:val="36"/>
          <w:szCs w:val="36"/>
        </w:rPr>
        <w:t>摘要</w:t>
      </w:r>
      <w:r w:rsidRPr="003F4839">
        <w:rPr>
          <w:rFonts w:ascii="宋体" w:eastAsia="宋体" w:hAnsi="宋体"/>
          <w:b/>
          <w:sz w:val="36"/>
          <w:szCs w:val="36"/>
        </w:rPr>
        <w:tab/>
      </w:r>
    </w:p>
    <w:p w:rsidR="006C5B77" w:rsidRDefault="006C5B77">
      <w:pPr>
        <w:ind w:firstLine="883"/>
        <w:jc w:val="center"/>
        <w:outlineLvl w:val="0"/>
        <w:rPr>
          <w:rFonts w:ascii="宋体" w:eastAsia="宋体" w:hAnsi="宋体"/>
          <w:b/>
          <w:sz w:val="32"/>
          <w:szCs w:val="32"/>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ind w:firstLine="883"/>
        <w:jc w:val="center"/>
        <w:outlineLvl w:val="0"/>
        <w:rPr>
          <w:rFonts w:ascii="黑体" w:eastAsia="黑体" w:hAnsi="宋体"/>
          <w:b/>
          <w:sz w:val="21"/>
          <w:szCs w:val="21"/>
        </w:rPr>
      </w:pPr>
    </w:p>
    <w:p w:rsidR="006C5B77" w:rsidRDefault="006C5B77">
      <w:pPr>
        <w:rPr>
          <w:sz w:val="21"/>
          <w:szCs w:val="21"/>
        </w:rPr>
      </w:pPr>
    </w:p>
    <w:p w:rsidR="006C5B77" w:rsidRDefault="006C5B77">
      <w:pPr>
        <w:rPr>
          <w:sz w:val="21"/>
          <w:szCs w:val="21"/>
        </w:rPr>
      </w:pPr>
    </w:p>
    <w:p w:rsidR="006C5B77" w:rsidRPr="003F4839" w:rsidRDefault="0005053D" w:rsidP="003F4839">
      <w:pPr>
        <w:jc w:val="center"/>
        <w:outlineLvl w:val="0"/>
        <w:rPr>
          <w:rFonts w:ascii="宋体" w:eastAsia="宋体" w:hAnsi="宋体"/>
          <w:b/>
          <w:sz w:val="36"/>
          <w:szCs w:val="36"/>
        </w:rPr>
      </w:pPr>
      <w:bookmarkStart w:id="14" w:name="_Toc122178635"/>
      <w:bookmarkStart w:id="15" w:name="_Toc122258678"/>
      <w:bookmarkStart w:id="16" w:name="_Toc138151295"/>
      <w:bookmarkStart w:id="17" w:name="_Toc142789819"/>
      <w:bookmarkStart w:id="18" w:name="_Toc143632906"/>
      <w:bookmarkStart w:id="19" w:name="_Toc414622320"/>
      <w:bookmarkStart w:id="20" w:name="_Toc425767505"/>
      <w:r w:rsidRPr="003F4839">
        <w:rPr>
          <w:rFonts w:ascii="宋体" w:eastAsia="宋体" w:hAnsi="宋体" w:hint="eastAsia"/>
          <w:b/>
          <w:sz w:val="36"/>
          <w:szCs w:val="36"/>
        </w:rPr>
        <w:t>基金管理人：万家基金管理有限公司</w:t>
      </w:r>
      <w:bookmarkEnd w:id="14"/>
      <w:bookmarkEnd w:id="15"/>
      <w:bookmarkEnd w:id="16"/>
      <w:bookmarkEnd w:id="17"/>
      <w:bookmarkEnd w:id="18"/>
      <w:bookmarkEnd w:id="19"/>
      <w:bookmarkEnd w:id="20"/>
    </w:p>
    <w:p w:rsidR="006C5B77" w:rsidRPr="003F4839" w:rsidRDefault="0005053D" w:rsidP="003F4839">
      <w:pPr>
        <w:jc w:val="center"/>
        <w:outlineLvl w:val="0"/>
        <w:rPr>
          <w:rFonts w:ascii="宋体" w:eastAsia="宋体" w:hAnsi="宋体"/>
          <w:b/>
          <w:sz w:val="36"/>
          <w:szCs w:val="36"/>
        </w:rPr>
      </w:pPr>
      <w:bookmarkStart w:id="21" w:name="_Toc122178636"/>
      <w:bookmarkStart w:id="22" w:name="_Toc122258679"/>
      <w:bookmarkStart w:id="23" w:name="_Toc138151296"/>
      <w:bookmarkStart w:id="24" w:name="_Toc142789820"/>
      <w:bookmarkStart w:id="25" w:name="_Toc143632907"/>
      <w:bookmarkStart w:id="26" w:name="_Toc414622321"/>
      <w:bookmarkStart w:id="27" w:name="_Toc425767506"/>
      <w:r w:rsidRPr="003F4839">
        <w:rPr>
          <w:rFonts w:ascii="宋体" w:eastAsia="宋体" w:hAnsi="宋体" w:hint="eastAsia"/>
          <w:b/>
          <w:sz w:val="36"/>
          <w:szCs w:val="36"/>
        </w:rPr>
        <w:t>基金托管人：兴业银行股份有限公司</w:t>
      </w:r>
      <w:bookmarkEnd w:id="21"/>
      <w:bookmarkEnd w:id="22"/>
      <w:bookmarkEnd w:id="23"/>
      <w:bookmarkEnd w:id="24"/>
      <w:bookmarkEnd w:id="25"/>
      <w:bookmarkEnd w:id="26"/>
      <w:bookmarkEnd w:id="27"/>
    </w:p>
    <w:p w:rsidR="006C5B77" w:rsidRDefault="006C5B77">
      <w:pPr>
        <w:spacing w:line="500" w:lineRule="atLeast"/>
        <w:ind w:left="1889" w:hangingChars="896" w:hanging="1889"/>
        <w:jc w:val="center"/>
        <w:outlineLvl w:val="0"/>
        <w:rPr>
          <w:rFonts w:ascii="黑体" w:eastAsia="黑体" w:hAnsi="宋体"/>
          <w:b/>
          <w:sz w:val="21"/>
          <w:szCs w:val="21"/>
        </w:rPr>
      </w:pPr>
    </w:p>
    <w:p w:rsidR="006C5B77" w:rsidRDefault="006C5B77">
      <w:pPr>
        <w:spacing w:line="500" w:lineRule="atLeast"/>
        <w:ind w:left="1889" w:hangingChars="896" w:hanging="1889"/>
        <w:jc w:val="center"/>
        <w:outlineLvl w:val="0"/>
        <w:rPr>
          <w:rFonts w:ascii="黑体" w:eastAsia="黑体" w:hAnsi="宋体"/>
          <w:b/>
          <w:sz w:val="21"/>
          <w:szCs w:val="21"/>
        </w:rPr>
      </w:pPr>
    </w:p>
    <w:p w:rsidR="006C5B77" w:rsidRPr="003F4839" w:rsidRDefault="00831741" w:rsidP="003F4839">
      <w:pPr>
        <w:spacing w:line="500" w:lineRule="atLeast"/>
        <w:ind w:left="2698" w:hangingChars="896" w:hanging="2698"/>
        <w:jc w:val="center"/>
        <w:outlineLvl w:val="0"/>
        <w:rPr>
          <w:rFonts w:ascii="黑体" w:eastAsia="黑体" w:hAnsi="宋体"/>
          <w:b/>
          <w:sz w:val="30"/>
          <w:szCs w:val="30"/>
        </w:rPr>
      </w:pPr>
      <w:bookmarkStart w:id="28" w:name="_Toc425767507"/>
      <w:r>
        <w:rPr>
          <w:rFonts w:ascii="黑体" w:eastAsia="黑体" w:hAnsi="宋体" w:hint="eastAsia"/>
          <w:b/>
          <w:sz w:val="30"/>
          <w:szCs w:val="30"/>
        </w:rPr>
        <w:t>二零一五年</w:t>
      </w:r>
      <w:r w:rsidR="00E26D76">
        <w:rPr>
          <w:rFonts w:ascii="黑体" w:eastAsia="黑体" w:hAnsi="宋体" w:hint="eastAsia"/>
          <w:b/>
          <w:sz w:val="30"/>
          <w:szCs w:val="30"/>
        </w:rPr>
        <w:t>八</w:t>
      </w:r>
      <w:r w:rsidRPr="003F4839">
        <w:rPr>
          <w:rFonts w:ascii="黑体" w:eastAsia="黑体" w:hAnsi="宋体" w:hint="eastAsia"/>
          <w:b/>
          <w:sz w:val="30"/>
          <w:szCs w:val="30"/>
        </w:rPr>
        <w:t>月</w:t>
      </w:r>
      <w:bookmarkEnd w:id="28"/>
    </w:p>
    <w:p w:rsidR="006C5B77" w:rsidRDefault="006C5B77">
      <w:pPr>
        <w:rPr>
          <w:sz w:val="21"/>
          <w:szCs w:val="21"/>
        </w:rPr>
      </w:pPr>
    </w:p>
    <w:p w:rsidR="006C5B77" w:rsidRDefault="006C5B77">
      <w:pPr>
        <w:rPr>
          <w:sz w:val="21"/>
          <w:szCs w:val="21"/>
        </w:rPr>
      </w:pPr>
    </w:p>
    <w:p w:rsidR="006C5B77" w:rsidRDefault="006C5B77">
      <w:pPr>
        <w:rPr>
          <w:sz w:val="21"/>
          <w:szCs w:val="21"/>
        </w:rPr>
      </w:pPr>
    </w:p>
    <w:p w:rsidR="006C5B77" w:rsidRDefault="006C5B77">
      <w:pPr>
        <w:rPr>
          <w:sz w:val="21"/>
          <w:szCs w:val="21"/>
        </w:rPr>
      </w:pPr>
    </w:p>
    <w:p w:rsidR="006C5B77" w:rsidRDefault="0005053D">
      <w:pPr>
        <w:rPr>
          <w:sz w:val="21"/>
          <w:szCs w:val="21"/>
        </w:rPr>
      </w:pPr>
      <w:r>
        <w:rPr>
          <w:sz w:val="21"/>
          <w:szCs w:val="21"/>
        </w:rPr>
        <w:br w:type="page"/>
      </w:r>
    </w:p>
    <w:p w:rsidR="006C5B77" w:rsidRDefault="0005053D">
      <w:pPr>
        <w:ind w:firstLine="643"/>
        <w:jc w:val="center"/>
        <w:rPr>
          <w:rFonts w:ascii="黑体" w:eastAsia="黑体" w:hAnsi="宋体"/>
          <w:b/>
          <w:sz w:val="21"/>
          <w:szCs w:val="21"/>
        </w:rPr>
      </w:pPr>
      <w:bookmarkStart w:id="29" w:name="_GoBack"/>
      <w:bookmarkEnd w:id="29"/>
      <w:r>
        <w:rPr>
          <w:rFonts w:ascii="黑体" w:eastAsia="黑体" w:hAnsi="宋体"/>
          <w:b/>
          <w:sz w:val="21"/>
          <w:szCs w:val="21"/>
        </w:rPr>
        <w:lastRenderedPageBreak/>
        <w:t>重要提示</w:t>
      </w:r>
    </w:p>
    <w:p w:rsidR="006C5B77" w:rsidRPr="003F4839" w:rsidRDefault="0005053D" w:rsidP="003F4839">
      <w:pPr>
        <w:ind w:firstLineChars="200" w:firstLine="420"/>
        <w:rPr>
          <w:rFonts w:eastAsia="宋体"/>
          <w:bCs/>
          <w:sz w:val="21"/>
          <w:szCs w:val="21"/>
        </w:rPr>
      </w:pPr>
      <w:r w:rsidRPr="003F4839">
        <w:rPr>
          <w:rFonts w:eastAsia="宋体"/>
          <w:bCs/>
          <w:sz w:val="21"/>
          <w:szCs w:val="21"/>
        </w:rPr>
        <w:t>2015</w:t>
      </w:r>
      <w:r w:rsidRPr="003F4839">
        <w:rPr>
          <w:rFonts w:eastAsia="宋体" w:hint="eastAsia"/>
          <w:bCs/>
          <w:sz w:val="21"/>
          <w:szCs w:val="21"/>
        </w:rPr>
        <w:t>年</w:t>
      </w:r>
      <w:r w:rsidR="00661D84">
        <w:rPr>
          <w:rFonts w:eastAsia="宋体" w:hint="eastAsia"/>
          <w:bCs/>
          <w:sz w:val="21"/>
          <w:szCs w:val="21"/>
        </w:rPr>
        <w:t>5</w:t>
      </w:r>
      <w:r w:rsidRPr="003F4839">
        <w:rPr>
          <w:rFonts w:eastAsia="宋体" w:hint="eastAsia"/>
          <w:bCs/>
          <w:sz w:val="21"/>
          <w:szCs w:val="21"/>
        </w:rPr>
        <w:t>月</w:t>
      </w:r>
      <w:r w:rsidR="00661D84">
        <w:rPr>
          <w:rFonts w:eastAsia="宋体" w:hint="eastAsia"/>
          <w:bCs/>
          <w:sz w:val="21"/>
          <w:szCs w:val="21"/>
        </w:rPr>
        <w:t>25</w:t>
      </w:r>
      <w:r w:rsidRPr="003F4839">
        <w:rPr>
          <w:rFonts w:eastAsia="宋体" w:hint="eastAsia"/>
          <w:bCs/>
          <w:sz w:val="21"/>
          <w:szCs w:val="21"/>
        </w:rPr>
        <w:t>日万家双引擎灵活配置混合型证券投资</w:t>
      </w:r>
      <w:proofErr w:type="gramStart"/>
      <w:r w:rsidRPr="003F4839">
        <w:rPr>
          <w:rFonts w:eastAsia="宋体" w:hint="eastAsia"/>
          <w:bCs/>
          <w:sz w:val="21"/>
          <w:szCs w:val="21"/>
        </w:rPr>
        <w:t>基金基金</w:t>
      </w:r>
      <w:proofErr w:type="gramEnd"/>
      <w:r w:rsidRPr="003F4839">
        <w:rPr>
          <w:rFonts w:eastAsia="宋体" w:hint="eastAsia"/>
          <w:bCs/>
          <w:sz w:val="21"/>
          <w:szCs w:val="21"/>
        </w:rPr>
        <w:t>份额持有人大会以通讯方式召开，大会审议并通过《关于修改万家双引擎灵活配置混合型证券投资基金基金合同有关事项的议案》，内容包括万家双引擎灵活配置混合型证券投资基金修改基金投资比例、收益分配方式、及基金合同其他内容修订等事项。</w:t>
      </w:r>
      <w:proofErr w:type="gramStart"/>
      <w:r w:rsidRPr="003F4839">
        <w:rPr>
          <w:rFonts w:eastAsia="宋体" w:hint="eastAsia"/>
          <w:bCs/>
          <w:sz w:val="21"/>
          <w:szCs w:val="21"/>
        </w:rPr>
        <w:t>自持</w:t>
      </w:r>
      <w:proofErr w:type="gramEnd"/>
      <w:r w:rsidRPr="003F4839">
        <w:rPr>
          <w:rFonts w:eastAsia="宋体" w:hint="eastAsia"/>
          <w:bCs/>
          <w:sz w:val="21"/>
          <w:szCs w:val="21"/>
        </w:rPr>
        <w:t>有人大会决议生效之日起，旧版《万家双引擎灵活配置混合型证券投资基金基金合同》失效且新版《万家双引擎灵活配置混合型证券投资基金基金合同》同时生效。</w:t>
      </w:r>
    </w:p>
    <w:p w:rsidR="006C5B77" w:rsidRDefault="0005053D" w:rsidP="003F4839">
      <w:pPr>
        <w:ind w:firstLineChars="200" w:firstLine="420"/>
        <w:jc w:val="left"/>
        <w:rPr>
          <w:rFonts w:ascii="宋体" w:eastAsia="宋体" w:hAnsi="宋体"/>
          <w:sz w:val="21"/>
          <w:szCs w:val="21"/>
        </w:rPr>
      </w:pPr>
      <w:r>
        <w:rPr>
          <w:rFonts w:ascii="宋体" w:eastAsia="宋体" w:hAnsi="宋体"/>
          <w:sz w:val="21"/>
          <w:szCs w:val="21"/>
        </w:rPr>
        <w:t>本基金管理人保证招募说明书的内容真实、准确、完整。本招募说明书经中国证监会</w:t>
      </w:r>
      <w:r>
        <w:rPr>
          <w:rFonts w:ascii="宋体" w:eastAsia="宋体" w:hAnsi="宋体" w:hint="eastAsia"/>
          <w:sz w:val="21"/>
          <w:szCs w:val="21"/>
        </w:rPr>
        <w:t>备案</w:t>
      </w:r>
      <w:r>
        <w:rPr>
          <w:rFonts w:ascii="宋体" w:eastAsia="宋体" w:hAnsi="宋体"/>
          <w:sz w:val="21"/>
          <w:szCs w:val="21"/>
        </w:rPr>
        <w:t>，但中国证监会对本基金募集的</w:t>
      </w:r>
      <w:r>
        <w:rPr>
          <w:rFonts w:ascii="宋体" w:eastAsia="宋体" w:hAnsi="宋体" w:hint="eastAsia"/>
          <w:sz w:val="21"/>
          <w:szCs w:val="21"/>
        </w:rPr>
        <w:t>备案</w:t>
      </w:r>
      <w:r>
        <w:rPr>
          <w:rFonts w:ascii="宋体" w:eastAsia="宋体" w:hAnsi="宋体"/>
          <w:sz w:val="21"/>
          <w:szCs w:val="21"/>
        </w:rPr>
        <w:t>，并不表明其对本基金的价值和收益</w:t>
      </w:r>
      <w:proofErr w:type="gramStart"/>
      <w:r>
        <w:rPr>
          <w:rFonts w:ascii="宋体" w:eastAsia="宋体" w:hAnsi="宋体"/>
          <w:sz w:val="21"/>
          <w:szCs w:val="21"/>
        </w:rPr>
        <w:t>作出</w:t>
      </w:r>
      <w:proofErr w:type="gramEnd"/>
      <w:r>
        <w:rPr>
          <w:rFonts w:ascii="宋体" w:eastAsia="宋体" w:hAnsi="宋体"/>
          <w:sz w:val="21"/>
          <w:szCs w:val="21"/>
        </w:rPr>
        <w:t>实质性判断或保证，也不表明投资于本基金没有风险。</w:t>
      </w:r>
    </w:p>
    <w:p w:rsidR="006C5B77" w:rsidRDefault="0005053D">
      <w:pPr>
        <w:ind w:firstLine="480"/>
        <w:rPr>
          <w:rFonts w:ascii="宋体" w:eastAsia="宋体" w:hAnsi="宋体"/>
          <w:sz w:val="21"/>
          <w:szCs w:val="21"/>
        </w:rPr>
      </w:pPr>
      <w:r>
        <w:rPr>
          <w:rFonts w:ascii="宋体" w:eastAsia="宋体" w:hAnsi="宋体"/>
          <w:sz w:val="21"/>
          <w:szCs w:val="21"/>
        </w:rPr>
        <w:t>本基金管理人承诺依照恪尽职守、诚实信用、谨慎勤勉的原则管理和运用基金财产</w:t>
      </w:r>
      <w:r>
        <w:rPr>
          <w:rFonts w:ascii="宋体" w:eastAsia="宋体" w:hAnsi="宋体" w:hint="eastAsia"/>
          <w:sz w:val="21"/>
          <w:szCs w:val="21"/>
        </w:rPr>
        <w:t>，基金管理人</w:t>
      </w:r>
      <w:r>
        <w:rPr>
          <w:rFonts w:ascii="宋体" w:eastAsia="宋体" w:hAnsi="宋体"/>
          <w:sz w:val="21"/>
          <w:szCs w:val="21"/>
        </w:rPr>
        <w:t>不保证基金一定盈利，也不保证最低收益</w:t>
      </w:r>
      <w:r>
        <w:rPr>
          <w:rFonts w:ascii="宋体" w:eastAsia="宋体" w:hAnsi="宋体" w:hint="eastAsia"/>
          <w:sz w:val="21"/>
          <w:szCs w:val="21"/>
        </w:rPr>
        <w:t>。</w:t>
      </w:r>
    </w:p>
    <w:p w:rsidR="006C5B77" w:rsidRDefault="0005053D">
      <w:pPr>
        <w:ind w:firstLine="480"/>
        <w:rPr>
          <w:rFonts w:ascii="宋体" w:eastAsia="宋体" w:hAnsi="宋体"/>
          <w:sz w:val="21"/>
          <w:szCs w:val="21"/>
        </w:rPr>
      </w:pPr>
      <w:r>
        <w:rPr>
          <w:rFonts w:ascii="宋体" w:eastAsia="宋体" w:hAnsi="宋体" w:hint="eastAsia"/>
          <w:sz w:val="21"/>
          <w:szCs w:val="21"/>
        </w:rPr>
        <w:t>本基金投资于证券市场，基金净值会因证券市场波动等因素产生波动。投资者拟申购基金时应认真阅读本招募说明书，全面认识基金产品的风险收益特征，充分考虑投资者自身风险承受能力，并对于申购基金的意愿、时机、数量等投资行为</w:t>
      </w:r>
      <w:proofErr w:type="gramStart"/>
      <w:r>
        <w:rPr>
          <w:rFonts w:ascii="宋体" w:eastAsia="宋体" w:hAnsi="宋体" w:hint="eastAsia"/>
          <w:sz w:val="21"/>
          <w:szCs w:val="21"/>
        </w:rPr>
        <w:t>作出</w:t>
      </w:r>
      <w:proofErr w:type="gramEnd"/>
      <w:r>
        <w:rPr>
          <w:rFonts w:ascii="宋体" w:eastAsia="宋体" w:hAnsi="宋体" w:hint="eastAsia"/>
          <w:sz w:val="21"/>
          <w:szCs w:val="21"/>
        </w:rPr>
        <w:t>独立决策。投资者在获得投资收益的同时</w:t>
      </w:r>
      <w:proofErr w:type="gramStart"/>
      <w:r>
        <w:rPr>
          <w:rFonts w:ascii="宋体" w:eastAsia="宋体" w:hAnsi="宋体" w:hint="eastAsia"/>
          <w:sz w:val="21"/>
          <w:szCs w:val="21"/>
        </w:rPr>
        <w:t>亦承担</w:t>
      </w:r>
      <w:proofErr w:type="gramEnd"/>
      <w:r>
        <w:rPr>
          <w:rFonts w:ascii="宋体" w:eastAsia="宋体" w:hAnsi="宋体" w:hint="eastAsia"/>
          <w:sz w:val="21"/>
          <w:szCs w:val="21"/>
        </w:rPr>
        <w:t>基金投资中出现的各类风险，包括：因整体政治、经济、社会等环境因素对证券价格产生影响而形成的系统性风险，个别证券特有的非系统性风险，由于基金投资者连续大量赎回基金产生的流动性风险，基金管理人在基金管理实施过程中产生的基金管理风险，本基金的特定风险等等。本基金为灵活配置混合型基金，本基金</w:t>
      </w:r>
      <w:r w:rsidR="00A20250">
        <w:rPr>
          <w:rFonts w:ascii="宋体" w:eastAsia="宋体" w:hAnsi="宋体" w:hint="eastAsia"/>
          <w:sz w:val="21"/>
          <w:szCs w:val="21"/>
        </w:rPr>
        <w:t>股票</w:t>
      </w:r>
      <w:r>
        <w:rPr>
          <w:rFonts w:ascii="宋体" w:eastAsia="宋体" w:hAnsi="宋体" w:hint="eastAsia"/>
          <w:sz w:val="21"/>
          <w:szCs w:val="21"/>
        </w:rPr>
        <w:t>资产占基金资产净值的</w:t>
      </w:r>
      <w:r>
        <w:rPr>
          <w:rFonts w:ascii="宋体" w:eastAsia="宋体" w:hAnsi="宋体"/>
          <w:sz w:val="21"/>
          <w:szCs w:val="21"/>
        </w:rPr>
        <w:t>0%—</w:t>
      </w:r>
      <w:r>
        <w:rPr>
          <w:rFonts w:ascii="宋体" w:eastAsia="宋体" w:hAnsi="宋体" w:hint="eastAsia"/>
          <w:sz w:val="21"/>
          <w:szCs w:val="21"/>
        </w:rPr>
        <w:t>95</w:t>
      </w:r>
      <w:r>
        <w:rPr>
          <w:rFonts w:ascii="宋体" w:eastAsia="宋体" w:hAnsi="宋体"/>
          <w:sz w:val="21"/>
          <w:szCs w:val="21"/>
        </w:rPr>
        <w:t>%</w:t>
      </w:r>
      <w:r>
        <w:rPr>
          <w:rFonts w:ascii="宋体" w:eastAsia="宋体" w:hAnsi="宋体" w:hint="eastAsia"/>
          <w:sz w:val="21"/>
          <w:szCs w:val="21"/>
        </w:rPr>
        <w:t>，通过定量分析与定性分析相结合，灵活配置股票、债券资产比例。在实际操作过程中，本基金资产配置中股票投资比例可能与股票市场表现存在差异，在牛市中股票投资比例较低或者在熊市中股票投资比例较高，从而可能使本基金收益率落后基金业绩比较基准。</w:t>
      </w:r>
    </w:p>
    <w:p w:rsidR="006C5B77" w:rsidRDefault="0005053D">
      <w:pPr>
        <w:ind w:firstLine="480"/>
        <w:rPr>
          <w:rFonts w:ascii="宋体" w:eastAsia="宋体" w:hAnsi="宋体"/>
          <w:sz w:val="21"/>
          <w:szCs w:val="21"/>
        </w:rPr>
      </w:pPr>
      <w:r>
        <w:rPr>
          <w:rFonts w:ascii="宋体" w:eastAsia="宋体" w:hAnsi="宋体" w:hint="eastAsia"/>
          <w:sz w:val="21"/>
          <w:szCs w:val="21"/>
        </w:rPr>
        <w:t>基金管理人提醒投资者基金投资的</w:t>
      </w:r>
      <w:r>
        <w:rPr>
          <w:rFonts w:ascii="宋体" w:eastAsia="宋体" w:hAnsi="宋体"/>
          <w:sz w:val="21"/>
          <w:szCs w:val="21"/>
        </w:rPr>
        <w:t>“</w:t>
      </w:r>
      <w:r>
        <w:rPr>
          <w:rFonts w:ascii="宋体" w:eastAsia="宋体" w:hAnsi="宋体" w:hint="eastAsia"/>
          <w:sz w:val="21"/>
          <w:szCs w:val="21"/>
        </w:rPr>
        <w:t>买者自负</w:t>
      </w:r>
      <w:r>
        <w:rPr>
          <w:rFonts w:ascii="宋体" w:eastAsia="宋体" w:hAnsi="宋体"/>
          <w:sz w:val="21"/>
          <w:szCs w:val="21"/>
        </w:rPr>
        <w:t>”</w:t>
      </w:r>
      <w:r>
        <w:rPr>
          <w:rFonts w:ascii="宋体" w:eastAsia="宋体" w:hAnsi="宋体" w:hint="eastAsia"/>
          <w:sz w:val="21"/>
          <w:szCs w:val="21"/>
        </w:rPr>
        <w:t>原则，在投资者</w:t>
      </w:r>
      <w:proofErr w:type="gramStart"/>
      <w:r>
        <w:rPr>
          <w:rFonts w:ascii="宋体" w:eastAsia="宋体" w:hAnsi="宋体" w:hint="eastAsia"/>
          <w:sz w:val="21"/>
          <w:szCs w:val="21"/>
        </w:rPr>
        <w:t>作出</w:t>
      </w:r>
      <w:proofErr w:type="gramEnd"/>
      <w:r>
        <w:rPr>
          <w:rFonts w:ascii="宋体" w:eastAsia="宋体" w:hAnsi="宋体" w:hint="eastAsia"/>
          <w:sz w:val="21"/>
          <w:szCs w:val="21"/>
        </w:rPr>
        <w:t>投资决策后，基金运营状况与基金净值变化引致的投资风险，由投资者自行负责。</w:t>
      </w:r>
    </w:p>
    <w:p w:rsidR="008F6EFA" w:rsidRDefault="0005053D" w:rsidP="008F6EFA">
      <w:pPr>
        <w:ind w:firstLineChars="200" w:firstLine="420"/>
        <w:rPr>
          <w:rFonts w:ascii="宋体" w:eastAsia="宋体" w:hAnsi="宋体"/>
          <w:sz w:val="21"/>
          <w:szCs w:val="21"/>
        </w:rPr>
      </w:pPr>
      <w:r>
        <w:rPr>
          <w:rFonts w:ascii="宋体" w:eastAsia="宋体" w:hAnsi="宋体" w:hint="eastAsia"/>
          <w:sz w:val="21"/>
          <w:szCs w:val="21"/>
        </w:rPr>
        <w:t>本基金管理人及其所管理基金的过往业绩并不预示本基金未来表现。</w:t>
      </w:r>
      <w:r w:rsidR="008F6EFA">
        <w:rPr>
          <w:rFonts w:ascii="宋体" w:eastAsia="宋体" w:hAnsi="宋体" w:hint="eastAsia"/>
          <w:sz w:val="21"/>
          <w:szCs w:val="21"/>
        </w:rPr>
        <w:t>本招募说明书</w:t>
      </w:r>
      <w:r w:rsidR="008F6EFA">
        <w:rPr>
          <w:rFonts w:ascii="宋体" w:eastAsia="宋体" w:hAnsi="宋体"/>
          <w:sz w:val="21"/>
          <w:szCs w:val="21"/>
        </w:rPr>
        <w:t>(</w:t>
      </w:r>
      <w:r w:rsidR="008F6EFA">
        <w:rPr>
          <w:rFonts w:ascii="宋体" w:eastAsia="宋体" w:hAnsi="宋体" w:hint="eastAsia"/>
          <w:sz w:val="21"/>
          <w:szCs w:val="21"/>
        </w:rPr>
        <w:t>更新</w:t>
      </w:r>
      <w:r w:rsidR="008F6EFA">
        <w:rPr>
          <w:rFonts w:ascii="宋体" w:eastAsia="宋体" w:hAnsi="宋体"/>
          <w:sz w:val="21"/>
          <w:szCs w:val="21"/>
        </w:rPr>
        <w:t>)</w:t>
      </w:r>
      <w:r w:rsidR="008F6EFA">
        <w:rPr>
          <w:rFonts w:ascii="宋体" w:eastAsia="宋体" w:hAnsi="宋体" w:hint="eastAsia"/>
          <w:sz w:val="21"/>
          <w:szCs w:val="21"/>
        </w:rPr>
        <w:t>所载内容截止日为2015年6月27日</w:t>
      </w:r>
      <w:r w:rsidR="008F6EFA">
        <w:rPr>
          <w:rFonts w:ascii="宋体" w:eastAsia="宋体" w:hAnsi="宋体"/>
          <w:sz w:val="21"/>
          <w:szCs w:val="21"/>
        </w:rPr>
        <w:t>,</w:t>
      </w:r>
      <w:r w:rsidR="008F6EFA">
        <w:rPr>
          <w:rFonts w:ascii="宋体" w:eastAsia="宋体" w:hAnsi="宋体" w:hint="eastAsia"/>
          <w:sz w:val="21"/>
          <w:szCs w:val="21"/>
        </w:rPr>
        <w:t>有关财务数据和净值表现截止日为2015年3月31日</w:t>
      </w:r>
      <w:r w:rsidR="008F6EFA">
        <w:rPr>
          <w:rFonts w:ascii="宋体" w:eastAsia="宋体" w:hAnsi="宋体"/>
          <w:sz w:val="21"/>
          <w:szCs w:val="21"/>
        </w:rPr>
        <w:t>(</w:t>
      </w:r>
      <w:r w:rsidR="008F6EFA">
        <w:rPr>
          <w:rFonts w:ascii="宋体" w:eastAsia="宋体" w:hAnsi="宋体" w:hint="eastAsia"/>
          <w:sz w:val="21"/>
          <w:szCs w:val="21"/>
        </w:rPr>
        <w:t>财务数据未经审计</w:t>
      </w:r>
      <w:r w:rsidR="008F6EFA">
        <w:rPr>
          <w:rFonts w:ascii="宋体" w:eastAsia="宋体" w:hAnsi="宋体"/>
          <w:sz w:val="21"/>
          <w:szCs w:val="21"/>
        </w:rPr>
        <w:t>)。</w:t>
      </w:r>
    </w:p>
    <w:p w:rsidR="008F6EFA" w:rsidRPr="00E26D76" w:rsidRDefault="008F6EFA">
      <w:pPr>
        <w:rPr>
          <w:rFonts w:ascii="宋体" w:eastAsia="宋体" w:hAnsi="宋体"/>
          <w:sz w:val="21"/>
          <w:szCs w:val="21"/>
        </w:rPr>
        <w:sectPr w:rsidR="008F6EFA" w:rsidRPr="00E26D76" w:rsidSect="00420103">
          <w:headerReference w:type="default" r:id="rId9"/>
          <w:pgSz w:w="11906" w:h="16838"/>
          <w:pgMar w:top="1440" w:right="1800" w:bottom="1440" w:left="1800" w:header="851" w:footer="992" w:gutter="0"/>
          <w:cols w:space="720"/>
          <w:titlePg/>
          <w:docGrid w:type="lines" w:linePitch="326"/>
        </w:sectPr>
      </w:pPr>
    </w:p>
    <w:p w:rsidR="006C5B77" w:rsidRDefault="006C5B77">
      <w:pPr>
        <w:rPr>
          <w:rFonts w:ascii="黑体" w:eastAsia="黑体"/>
          <w:sz w:val="21"/>
          <w:szCs w:val="21"/>
        </w:rPr>
        <w:sectPr w:rsidR="006C5B77">
          <w:type w:val="continuous"/>
          <w:pgSz w:w="11906" w:h="16838"/>
          <w:pgMar w:top="1440" w:right="1800" w:bottom="1440" w:left="1800" w:header="851" w:footer="992" w:gutter="0"/>
          <w:cols w:space="720"/>
          <w:docGrid w:type="lines" w:linePitch="312"/>
        </w:sectPr>
      </w:pPr>
    </w:p>
    <w:p w:rsidR="006C5B77" w:rsidRDefault="006C5B77">
      <w:pPr>
        <w:rPr>
          <w:rFonts w:ascii="黑体" w:eastAsia="黑体"/>
          <w:sz w:val="21"/>
          <w:szCs w:val="21"/>
        </w:rPr>
        <w:sectPr w:rsidR="006C5B77">
          <w:headerReference w:type="even" r:id="rId10"/>
          <w:headerReference w:type="default" r:id="rId11"/>
          <w:footerReference w:type="default" r:id="rId12"/>
          <w:type w:val="continuous"/>
          <w:pgSz w:w="11906" w:h="16838"/>
          <w:pgMar w:top="1440" w:right="1800" w:bottom="1440" w:left="1800" w:header="851" w:footer="992" w:gutter="0"/>
          <w:pgNumType w:start="0"/>
          <w:cols w:space="720"/>
          <w:docGrid w:type="lines" w:linePitch="312"/>
        </w:sectPr>
      </w:pPr>
    </w:p>
    <w:p w:rsidR="006C5B77" w:rsidRDefault="0005053D">
      <w:pPr>
        <w:pStyle w:val="1"/>
        <w:spacing w:line="240" w:lineRule="auto"/>
        <w:ind w:left="120" w:firstLine="562"/>
        <w:rPr>
          <w:sz w:val="21"/>
          <w:szCs w:val="21"/>
        </w:rPr>
      </w:pPr>
      <w:r>
        <w:rPr>
          <w:sz w:val="21"/>
          <w:szCs w:val="21"/>
        </w:rPr>
        <w:lastRenderedPageBreak/>
        <w:br w:type="page"/>
      </w:r>
      <w:bookmarkStart w:id="30" w:name="_Toc425767510"/>
      <w:r w:rsidR="00061D45">
        <w:rPr>
          <w:rFonts w:hint="eastAsia"/>
          <w:sz w:val="21"/>
          <w:szCs w:val="21"/>
        </w:rPr>
        <w:lastRenderedPageBreak/>
        <w:t>第一</w:t>
      </w:r>
      <w:r>
        <w:rPr>
          <w:rFonts w:hint="eastAsia"/>
          <w:sz w:val="21"/>
          <w:szCs w:val="21"/>
        </w:rPr>
        <w:t>部分基金管理人</w:t>
      </w:r>
      <w:bookmarkEnd w:id="30"/>
    </w:p>
    <w:p w:rsidR="006C5B77" w:rsidRDefault="0005053D">
      <w:pPr>
        <w:ind w:firstLine="480"/>
        <w:rPr>
          <w:rFonts w:ascii="宋体" w:eastAsia="宋体" w:hAnsi="宋体"/>
          <w:sz w:val="21"/>
          <w:szCs w:val="21"/>
        </w:rPr>
      </w:pPr>
      <w:r>
        <w:rPr>
          <w:rFonts w:ascii="宋体" w:eastAsia="宋体" w:hAnsi="宋体" w:hint="eastAsia"/>
          <w:sz w:val="21"/>
          <w:szCs w:val="21"/>
        </w:rPr>
        <w:t>一、基金管理人概况</w:t>
      </w:r>
    </w:p>
    <w:p w:rsidR="006C5B77" w:rsidRDefault="0005053D">
      <w:pPr>
        <w:ind w:firstLine="480"/>
        <w:rPr>
          <w:rFonts w:ascii="宋体" w:eastAsia="宋体" w:hAnsi="宋体"/>
          <w:sz w:val="21"/>
          <w:szCs w:val="21"/>
        </w:rPr>
      </w:pPr>
      <w:r>
        <w:rPr>
          <w:rFonts w:ascii="宋体" w:eastAsia="宋体" w:hAnsi="宋体" w:hint="eastAsia"/>
          <w:sz w:val="21"/>
          <w:szCs w:val="21"/>
        </w:rPr>
        <w:t>名称：万家基金管理有限公司</w:t>
      </w:r>
    </w:p>
    <w:p w:rsidR="006C5B77" w:rsidRDefault="0005053D">
      <w:pPr>
        <w:ind w:firstLine="480"/>
        <w:rPr>
          <w:rFonts w:ascii="宋体" w:eastAsia="宋体" w:hAnsi="宋体"/>
          <w:color w:val="000000"/>
          <w:sz w:val="21"/>
          <w:szCs w:val="21"/>
        </w:rPr>
      </w:pPr>
      <w:r>
        <w:rPr>
          <w:rFonts w:ascii="宋体" w:eastAsia="宋体" w:hAnsi="宋体" w:hint="eastAsia"/>
          <w:sz w:val="21"/>
          <w:szCs w:val="21"/>
        </w:rPr>
        <w:t>住所：</w:t>
      </w:r>
      <w:r>
        <w:rPr>
          <w:rFonts w:ascii="宋体" w:eastAsia="宋体" w:hAnsi="宋体"/>
          <w:color w:val="000000"/>
          <w:sz w:val="21"/>
          <w:szCs w:val="21"/>
        </w:rPr>
        <w:t>上海市浦东新区</w:t>
      </w:r>
      <w:r>
        <w:rPr>
          <w:rFonts w:ascii="宋体" w:eastAsia="宋体" w:hAnsi="宋体" w:hint="eastAsia"/>
          <w:color w:val="000000"/>
          <w:sz w:val="21"/>
          <w:szCs w:val="21"/>
        </w:rPr>
        <w:t>浦电路360号8层（名义楼层9层）</w:t>
      </w:r>
    </w:p>
    <w:p w:rsidR="006C5B77" w:rsidRDefault="0005053D">
      <w:pPr>
        <w:ind w:firstLine="480"/>
        <w:rPr>
          <w:rFonts w:ascii="宋体" w:eastAsia="宋体" w:hAnsi="宋体"/>
          <w:color w:val="000000"/>
          <w:sz w:val="21"/>
          <w:szCs w:val="21"/>
        </w:rPr>
      </w:pPr>
      <w:r>
        <w:rPr>
          <w:rFonts w:ascii="宋体" w:eastAsia="宋体" w:hAnsi="宋体" w:hint="eastAsia"/>
          <w:color w:val="000000"/>
          <w:sz w:val="21"/>
          <w:szCs w:val="21"/>
        </w:rPr>
        <w:t>办公地址：</w:t>
      </w:r>
      <w:r>
        <w:rPr>
          <w:rFonts w:ascii="宋体" w:eastAsia="宋体" w:hAnsi="宋体"/>
          <w:sz w:val="21"/>
          <w:szCs w:val="21"/>
        </w:rPr>
        <w:t>上海市浦东新区</w:t>
      </w:r>
      <w:r>
        <w:rPr>
          <w:rFonts w:ascii="宋体" w:eastAsia="宋体" w:hAnsi="宋体" w:hint="eastAsia"/>
          <w:sz w:val="21"/>
          <w:szCs w:val="21"/>
        </w:rPr>
        <w:t>浦电路360</w:t>
      </w:r>
      <w:r>
        <w:rPr>
          <w:rFonts w:ascii="宋体" w:eastAsia="宋体" w:hAnsi="宋体"/>
          <w:sz w:val="21"/>
          <w:szCs w:val="21"/>
        </w:rPr>
        <w:t>号</w:t>
      </w:r>
      <w:r>
        <w:rPr>
          <w:rFonts w:ascii="宋体" w:eastAsia="宋体" w:hAnsi="宋体" w:hint="eastAsia"/>
          <w:sz w:val="21"/>
          <w:szCs w:val="21"/>
        </w:rPr>
        <w:t>陆家</w:t>
      </w:r>
      <w:proofErr w:type="gramStart"/>
      <w:r>
        <w:rPr>
          <w:rFonts w:ascii="宋体" w:eastAsia="宋体" w:hAnsi="宋体" w:hint="eastAsia"/>
          <w:sz w:val="21"/>
          <w:szCs w:val="21"/>
        </w:rPr>
        <w:t>嘴投资</w:t>
      </w:r>
      <w:proofErr w:type="gramEnd"/>
      <w:r>
        <w:rPr>
          <w:rFonts w:ascii="宋体" w:eastAsia="宋体" w:hAnsi="宋体" w:hint="eastAsia"/>
          <w:sz w:val="21"/>
          <w:szCs w:val="21"/>
        </w:rPr>
        <w:t>大厦9</w:t>
      </w:r>
      <w:r>
        <w:rPr>
          <w:rFonts w:ascii="宋体" w:eastAsia="宋体" w:hAnsi="宋体"/>
          <w:sz w:val="21"/>
          <w:szCs w:val="21"/>
        </w:rPr>
        <w:t>层</w:t>
      </w:r>
    </w:p>
    <w:p w:rsidR="006C5B77" w:rsidRDefault="0005053D">
      <w:pPr>
        <w:ind w:firstLine="480"/>
        <w:rPr>
          <w:rFonts w:ascii="宋体" w:eastAsia="宋体" w:hAnsi="宋体"/>
          <w:sz w:val="21"/>
          <w:szCs w:val="21"/>
        </w:rPr>
      </w:pPr>
      <w:r>
        <w:rPr>
          <w:rFonts w:ascii="宋体" w:eastAsia="宋体" w:hAnsi="宋体" w:hint="eastAsia"/>
          <w:sz w:val="21"/>
          <w:szCs w:val="21"/>
        </w:rPr>
        <w:t>法定代表人：</w:t>
      </w:r>
      <w:r w:rsidR="004F4DFC">
        <w:rPr>
          <w:rFonts w:ascii="宋体" w:eastAsia="宋体" w:hAnsi="宋体" w:hint="eastAsia"/>
          <w:sz w:val="21"/>
          <w:szCs w:val="21"/>
        </w:rPr>
        <w:t>毕玉国</w:t>
      </w:r>
    </w:p>
    <w:p w:rsidR="006C5B77" w:rsidRDefault="0005053D">
      <w:pPr>
        <w:ind w:firstLine="480"/>
        <w:rPr>
          <w:sz w:val="21"/>
          <w:szCs w:val="21"/>
        </w:rPr>
      </w:pPr>
      <w:r>
        <w:rPr>
          <w:rFonts w:ascii="宋体" w:eastAsia="宋体" w:hAnsi="宋体" w:hint="eastAsia"/>
          <w:sz w:val="21"/>
          <w:szCs w:val="21"/>
        </w:rPr>
        <w:t>总经理：方一天</w:t>
      </w:r>
    </w:p>
    <w:p w:rsidR="006C5B77" w:rsidRDefault="0005053D">
      <w:pPr>
        <w:ind w:firstLine="480"/>
        <w:rPr>
          <w:rFonts w:ascii="宋体" w:eastAsia="宋体" w:hAnsi="宋体"/>
          <w:sz w:val="21"/>
          <w:szCs w:val="21"/>
        </w:rPr>
      </w:pPr>
      <w:r>
        <w:rPr>
          <w:rFonts w:ascii="宋体" w:eastAsia="宋体" w:hAnsi="宋体" w:hint="eastAsia"/>
          <w:sz w:val="21"/>
          <w:szCs w:val="21"/>
        </w:rPr>
        <w:t>成立日期：</w:t>
      </w:r>
      <w:r>
        <w:rPr>
          <w:rFonts w:ascii="宋体" w:eastAsia="宋体" w:hAnsi="宋体"/>
          <w:sz w:val="21"/>
          <w:szCs w:val="21"/>
        </w:rPr>
        <w:t>2002</w:t>
      </w:r>
      <w:r>
        <w:rPr>
          <w:rFonts w:ascii="宋体" w:eastAsia="宋体" w:hAnsi="宋体" w:hint="eastAsia"/>
          <w:sz w:val="21"/>
          <w:szCs w:val="21"/>
        </w:rPr>
        <w:t>年</w:t>
      </w:r>
      <w:r>
        <w:rPr>
          <w:rFonts w:ascii="宋体" w:eastAsia="宋体" w:hAnsi="宋体"/>
          <w:sz w:val="21"/>
          <w:szCs w:val="21"/>
        </w:rPr>
        <w:t>8</w:t>
      </w:r>
      <w:r>
        <w:rPr>
          <w:rFonts w:ascii="宋体" w:eastAsia="宋体" w:hAnsi="宋体" w:hint="eastAsia"/>
          <w:sz w:val="21"/>
          <w:szCs w:val="21"/>
        </w:rPr>
        <w:t>月</w:t>
      </w:r>
      <w:r>
        <w:rPr>
          <w:rFonts w:ascii="宋体" w:eastAsia="宋体" w:hAnsi="宋体"/>
          <w:sz w:val="21"/>
          <w:szCs w:val="21"/>
        </w:rPr>
        <w:t>23</w:t>
      </w:r>
      <w:r>
        <w:rPr>
          <w:rFonts w:ascii="宋体" w:eastAsia="宋体" w:hAnsi="宋体" w:hint="eastAsia"/>
          <w:sz w:val="21"/>
          <w:szCs w:val="21"/>
        </w:rPr>
        <w:t>日</w:t>
      </w:r>
    </w:p>
    <w:p w:rsidR="006C5B77" w:rsidRDefault="0005053D">
      <w:pPr>
        <w:ind w:firstLine="480"/>
        <w:rPr>
          <w:rFonts w:ascii="宋体" w:eastAsia="宋体" w:hAnsi="宋体"/>
          <w:sz w:val="21"/>
          <w:szCs w:val="21"/>
        </w:rPr>
      </w:pPr>
      <w:r>
        <w:rPr>
          <w:rFonts w:ascii="宋体" w:eastAsia="宋体" w:hAnsi="宋体" w:hint="eastAsia"/>
          <w:sz w:val="21"/>
          <w:szCs w:val="21"/>
        </w:rPr>
        <w:t>批准设立机关及批准设立文号：中国证监会证</w:t>
      </w:r>
      <w:proofErr w:type="gramStart"/>
      <w:r>
        <w:rPr>
          <w:rFonts w:ascii="宋体" w:eastAsia="宋体" w:hAnsi="宋体" w:hint="eastAsia"/>
          <w:sz w:val="21"/>
          <w:szCs w:val="21"/>
        </w:rPr>
        <w:t>监基金字</w:t>
      </w:r>
      <w:proofErr w:type="gramEnd"/>
      <w:r>
        <w:rPr>
          <w:rFonts w:ascii="宋体" w:eastAsia="宋体" w:hAnsi="宋体" w:hint="eastAsia"/>
          <w:sz w:val="21"/>
          <w:szCs w:val="21"/>
        </w:rPr>
        <w:t>【</w:t>
      </w:r>
      <w:r>
        <w:rPr>
          <w:rFonts w:ascii="宋体" w:eastAsia="宋体" w:hAnsi="宋体"/>
          <w:sz w:val="21"/>
          <w:szCs w:val="21"/>
        </w:rPr>
        <w:t>2002</w:t>
      </w:r>
      <w:r>
        <w:rPr>
          <w:rFonts w:ascii="宋体" w:eastAsia="宋体" w:hAnsi="宋体" w:hint="eastAsia"/>
          <w:sz w:val="21"/>
          <w:szCs w:val="21"/>
        </w:rPr>
        <w:t>】</w:t>
      </w:r>
      <w:r>
        <w:rPr>
          <w:rFonts w:ascii="宋体" w:eastAsia="宋体" w:hAnsi="宋体"/>
          <w:sz w:val="21"/>
          <w:szCs w:val="21"/>
        </w:rPr>
        <w:t>44</w:t>
      </w:r>
      <w:r>
        <w:rPr>
          <w:rFonts w:ascii="宋体" w:eastAsia="宋体" w:hAnsi="宋体" w:hint="eastAsia"/>
          <w:sz w:val="21"/>
          <w:szCs w:val="21"/>
        </w:rPr>
        <w:t>号</w:t>
      </w:r>
    </w:p>
    <w:p w:rsidR="006C5B77" w:rsidRDefault="0005053D">
      <w:pPr>
        <w:ind w:firstLine="480"/>
        <w:rPr>
          <w:rFonts w:ascii="宋体" w:eastAsia="宋体" w:hAnsi="宋体"/>
          <w:sz w:val="21"/>
          <w:szCs w:val="21"/>
        </w:rPr>
      </w:pPr>
      <w:r>
        <w:rPr>
          <w:rFonts w:ascii="宋体" w:eastAsia="宋体" w:hAnsi="宋体" w:hint="eastAsia"/>
          <w:sz w:val="21"/>
          <w:szCs w:val="21"/>
        </w:rPr>
        <w:t>经营范围：基金募集、基金销售、资产管理和中国证监会许可的其他业务</w:t>
      </w:r>
    </w:p>
    <w:p w:rsidR="006C5B77" w:rsidRDefault="0005053D">
      <w:pPr>
        <w:ind w:firstLine="480"/>
        <w:rPr>
          <w:rFonts w:ascii="宋体" w:eastAsia="宋体" w:hAnsi="宋体"/>
          <w:sz w:val="21"/>
          <w:szCs w:val="21"/>
        </w:rPr>
      </w:pPr>
      <w:r>
        <w:rPr>
          <w:rFonts w:ascii="宋体" w:eastAsia="宋体" w:hAnsi="宋体" w:hint="eastAsia"/>
          <w:sz w:val="21"/>
          <w:szCs w:val="21"/>
        </w:rPr>
        <w:t>组织形式：有限责任公司</w:t>
      </w:r>
    </w:p>
    <w:p w:rsidR="006C5B77" w:rsidRDefault="0005053D">
      <w:pPr>
        <w:ind w:firstLine="480"/>
        <w:rPr>
          <w:rFonts w:ascii="宋体" w:eastAsia="宋体" w:hAnsi="宋体"/>
          <w:sz w:val="21"/>
          <w:szCs w:val="21"/>
        </w:rPr>
      </w:pPr>
      <w:r>
        <w:rPr>
          <w:rFonts w:ascii="宋体" w:eastAsia="宋体" w:hAnsi="宋体" w:hint="eastAsia"/>
          <w:sz w:val="21"/>
          <w:szCs w:val="21"/>
        </w:rPr>
        <w:t>注册资本：1亿元人民币</w:t>
      </w:r>
    </w:p>
    <w:p w:rsidR="006C5B77" w:rsidRDefault="0005053D">
      <w:pPr>
        <w:ind w:firstLine="480"/>
        <w:rPr>
          <w:rFonts w:ascii="宋体" w:eastAsia="宋体" w:hAnsi="宋体"/>
          <w:sz w:val="21"/>
          <w:szCs w:val="21"/>
        </w:rPr>
      </w:pPr>
      <w:r>
        <w:rPr>
          <w:rFonts w:ascii="宋体" w:eastAsia="宋体" w:hAnsi="宋体" w:hint="eastAsia"/>
          <w:sz w:val="21"/>
          <w:szCs w:val="21"/>
        </w:rPr>
        <w:t>存续期间：持续经营</w:t>
      </w:r>
    </w:p>
    <w:p w:rsidR="006C5B77" w:rsidRDefault="0005053D">
      <w:pPr>
        <w:ind w:firstLine="480"/>
        <w:rPr>
          <w:rFonts w:ascii="宋体" w:eastAsia="宋体" w:hAnsi="宋体"/>
          <w:sz w:val="21"/>
          <w:szCs w:val="21"/>
        </w:rPr>
      </w:pPr>
      <w:r>
        <w:rPr>
          <w:rFonts w:ascii="宋体" w:eastAsia="宋体" w:hAnsi="宋体" w:hint="eastAsia"/>
          <w:sz w:val="21"/>
          <w:szCs w:val="21"/>
        </w:rPr>
        <w:t xml:space="preserve">联系人：兰剑 </w:t>
      </w:r>
    </w:p>
    <w:p w:rsidR="006C5B77" w:rsidRDefault="0005053D">
      <w:pPr>
        <w:ind w:firstLine="480"/>
        <w:rPr>
          <w:rFonts w:ascii="宋体" w:eastAsia="宋体" w:hAnsi="宋体"/>
          <w:sz w:val="21"/>
          <w:szCs w:val="21"/>
        </w:rPr>
      </w:pPr>
      <w:r>
        <w:rPr>
          <w:rFonts w:ascii="宋体" w:eastAsia="宋体" w:hAnsi="宋体" w:hint="eastAsia"/>
          <w:sz w:val="21"/>
          <w:szCs w:val="21"/>
        </w:rPr>
        <w:t>电话：</w:t>
      </w:r>
      <w:r>
        <w:rPr>
          <w:rFonts w:ascii="宋体" w:eastAsia="宋体" w:hAnsi="宋体"/>
          <w:sz w:val="21"/>
          <w:szCs w:val="21"/>
        </w:rPr>
        <w:t>021-</w:t>
      </w:r>
      <w:r>
        <w:rPr>
          <w:rFonts w:ascii="宋体" w:eastAsia="宋体" w:hAnsi="宋体" w:hint="eastAsia"/>
          <w:sz w:val="21"/>
          <w:szCs w:val="21"/>
        </w:rPr>
        <w:t>38909626        传真：</w:t>
      </w:r>
      <w:r>
        <w:rPr>
          <w:rFonts w:ascii="宋体" w:eastAsia="宋体" w:hAnsi="宋体"/>
          <w:sz w:val="21"/>
          <w:szCs w:val="21"/>
        </w:rPr>
        <w:t>021-</w:t>
      </w:r>
      <w:r>
        <w:rPr>
          <w:rFonts w:ascii="宋体" w:eastAsia="宋体" w:hAnsi="宋体" w:hint="eastAsia"/>
          <w:sz w:val="21"/>
          <w:szCs w:val="21"/>
        </w:rPr>
        <w:t>38909627</w:t>
      </w:r>
    </w:p>
    <w:p w:rsidR="00450196" w:rsidRPr="00351041" w:rsidRDefault="00450196" w:rsidP="00450196">
      <w:pPr>
        <w:pStyle w:val="2"/>
        <w:spacing w:before="0" w:after="0"/>
        <w:ind w:firstLine="482"/>
        <w:rPr>
          <w:rFonts w:ascii="宋体" w:hAnsi="宋体"/>
          <w:b w:val="0"/>
          <w:sz w:val="21"/>
          <w:szCs w:val="21"/>
        </w:rPr>
      </w:pPr>
      <w:r w:rsidRPr="00351041">
        <w:rPr>
          <w:rFonts w:ascii="宋体" w:hAnsi="宋体" w:hint="eastAsia"/>
          <w:b w:val="0"/>
          <w:sz w:val="21"/>
          <w:szCs w:val="21"/>
        </w:rPr>
        <w:t>二、主要人员情况</w:t>
      </w:r>
      <w:r w:rsidRPr="00351041">
        <w:rPr>
          <w:rFonts w:ascii="宋体" w:hAnsi="宋体"/>
          <w:b w:val="0"/>
          <w:sz w:val="21"/>
          <w:szCs w:val="21"/>
        </w:rPr>
        <w:t xml:space="preserve"> </w:t>
      </w:r>
    </w:p>
    <w:p w:rsidR="00450196" w:rsidRPr="00351041" w:rsidRDefault="00450196" w:rsidP="00450196">
      <w:pPr>
        <w:ind w:firstLine="482"/>
        <w:rPr>
          <w:rFonts w:ascii="宋体" w:eastAsia="宋体" w:hAnsi="宋体"/>
          <w:sz w:val="21"/>
          <w:szCs w:val="21"/>
        </w:rPr>
      </w:pPr>
      <w:r w:rsidRPr="00351041">
        <w:rPr>
          <w:rFonts w:ascii="宋体" w:eastAsia="宋体" w:hAnsi="宋体"/>
          <w:sz w:val="21"/>
          <w:szCs w:val="21"/>
        </w:rPr>
        <w:t xml:space="preserve">1、基金管理人董事会成员 </w:t>
      </w:r>
    </w:p>
    <w:p w:rsidR="009D1994" w:rsidRPr="00911EDB" w:rsidRDefault="009D1994" w:rsidP="009D1994">
      <w:pPr>
        <w:ind w:firstLine="482"/>
        <w:rPr>
          <w:rFonts w:ascii="宋体" w:eastAsia="宋体" w:hAnsi="宋体"/>
          <w:sz w:val="21"/>
          <w:szCs w:val="21"/>
        </w:rPr>
      </w:pPr>
      <w:r w:rsidRPr="00911EDB">
        <w:rPr>
          <w:rFonts w:ascii="宋体" w:eastAsia="宋体" w:hAnsi="宋体"/>
          <w:sz w:val="21"/>
          <w:szCs w:val="21"/>
        </w:rPr>
        <w:t xml:space="preserve">1、基金管理人董事会成员 </w:t>
      </w:r>
    </w:p>
    <w:p w:rsidR="009D1994" w:rsidRPr="00275432" w:rsidRDefault="009D1994" w:rsidP="009D1994">
      <w:pPr>
        <w:spacing w:before="60" w:after="60"/>
        <w:ind w:firstLine="480"/>
        <w:rPr>
          <w:rFonts w:ascii="宋体" w:eastAsia="宋体" w:hAnsi="宋体"/>
          <w:sz w:val="21"/>
          <w:szCs w:val="21"/>
        </w:rPr>
      </w:pPr>
      <w:r w:rsidRPr="00911EDB">
        <w:rPr>
          <w:rFonts w:ascii="宋体" w:eastAsia="宋体" w:hAnsi="宋体" w:hint="eastAsia"/>
          <w:sz w:val="21"/>
          <w:szCs w:val="21"/>
        </w:rPr>
        <w:t>董事长方一天先生，大学本科，学士学位，先后在上海财政证券公司、中国证监会系统、上证所信息网络有限公司任职，</w:t>
      </w:r>
      <w:r w:rsidRPr="00911EDB">
        <w:rPr>
          <w:rFonts w:ascii="宋体" w:eastAsia="宋体" w:hAnsi="宋体"/>
          <w:sz w:val="21"/>
          <w:szCs w:val="21"/>
        </w:rPr>
        <w:t>2014</w:t>
      </w:r>
      <w:r w:rsidRPr="00911EDB">
        <w:rPr>
          <w:rFonts w:ascii="宋体" w:eastAsia="宋体" w:hAnsi="宋体" w:hint="eastAsia"/>
          <w:sz w:val="21"/>
          <w:szCs w:val="21"/>
        </w:rPr>
        <w:t>年</w:t>
      </w:r>
      <w:r w:rsidRPr="00911EDB">
        <w:rPr>
          <w:rFonts w:ascii="宋体" w:eastAsia="宋体" w:hAnsi="宋体"/>
          <w:sz w:val="21"/>
          <w:szCs w:val="21"/>
        </w:rPr>
        <w:t>10</w:t>
      </w:r>
      <w:r w:rsidRPr="00911EDB">
        <w:rPr>
          <w:rFonts w:ascii="宋体" w:eastAsia="宋体" w:hAnsi="宋体" w:hint="eastAsia"/>
          <w:sz w:val="21"/>
          <w:szCs w:val="21"/>
        </w:rPr>
        <w:t>月加入万家基金管理有限公司，</w:t>
      </w:r>
      <w:r w:rsidRPr="00911EDB">
        <w:rPr>
          <w:rFonts w:ascii="宋体" w:eastAsia="宋体" w:hAnsi="宋体"/>
          <w:sz w:val="21"/>
          <w:szCs w:val="21"/>
        </w:rPr>
        <w:t>2014</w:t>
      </w:r>
      <w:r w:rsidRPr="00911EDB">
        <w:rPr>
          <w:rFonts w:ascii="宋体" w:eastAsia="宋体" w:hAnsi="宋体" w:hint="eastAsia"/>
          <w:sz w:val="21"/>
          <w:szCs w:val="21"/>
        </w:rPr>
        <w:t>年</w:t>
      </w:r>
      <w:r w:rsidRPr="00911EDB">
        <w:rPr>
          <w:rFonts w:ascii="宋体" w:eastAsia="宋体" w:hAnsi="宋体"/>
          <w:sz w:val="21"/>
          <w:szCs w:val="21"/>
        </w:rPr>
        <w:t>12</w:t>
      </w:r>
      <w:r w:rsidRPr="00911EDB">
        <w:rPr>
          <w:rFonts w:ascii="宋体" w:eastAsia="宋体" w:hAnsi="宋体" w:hint="eastAsia"/>
          <w:sz w:val="21"/>
          <w:szCs w:val="21"/>
        </w:rPr>
        <w:t>月起任公司董事，</w:t>
      </w:r>
      <w:r w:rsidRPr="00911EDB">
        <w:rPr>
          <w:rFonts w:ascii="宋体" w:eastAsia="宋体" w:hAnsi="宋体"/>
          <w:sz w:val="21"/>
          <w:szCs w:val="21"/>
        </w:rPr>
        <w:t>2015</w:t>
      </w:r>
      <w:r w:rsidRPr="00911EDB">
        <w:rPr>
          <w:rFonts w:ascii="宋体" w:eastAsia="宋体" w:hAnsi="宋体" w:hint="eastAsia"/>
          <w:sz w:val="21"/>
          <w:szCs w:val="21"/>
        </w:rPr>
        <w:t>年</w:t>
      </w:r>
      <w:r w:rsidRPr="00911EDB">
        <w:rPr>
          <w:rFonts w:ascii="宋体" w:eastAsia="宋体" w:hAnsi="宋体"/>
          <w:sz w:val="21"/>
          <w:szCs w:val="21"/>
        </w:rPr>
        <w:t>2</w:t>
      </w:r>
      <w:r w:rsidRPr="00911EDB">
        <w:rPr>
          <w:rFonts w:ascii="宋体" w:eastAsia="宋体" w:hAnsi="宋体" w:hint="eastAsia"/>
          <w:sz w:val="21"/>
          <w:szCs w:val="21"/>
        </w:rPr>
        <w:t>月起任公司总经理。</w:t>
      </w:r>
    </w:p>
    <w:p w:rsidR="009D1994" w:rsidRDefault="009D1994" w:rsidP="009D1994">
      <w:pPr>
        <w:ind w:firstLine="480"/>
        <w:rPr>
          <w:rFonts w:ascii="宋体" w:eastAsia="宋体" w:hAnsi="宋体"/>
          <w:sz w:val="21"/>
          <w:szCs w:val="21"/>
        </w:rPr>
      </w:pPr>
      <w:r w:rsidRPr="00911EDB">
        <w:rPr>
          <w:rFonts w:ascii="宋体" w:eastAsia="宋体" w:hAnsi="宋体" w:hint="eastAsia"/>
          <w:sz w:val="21"/>
          <w:szCs w:val="21"/>
        </w:rPr>
        <w:t>董事马永春先生，政治经济学硕士学位，曾任新疆自治区党委政策研究室科长，新疆通宝投资有限公司总经理，新疆对外经贸集团总经理，新疆天山股份有限公司董事，现任新疆国际实业股份有限公司副董事长兼总经理。</w:t>
      </w:r>
    </w:p>
    <w:p w:rsidR="009D1994" w:rsidRPr="00911EDB" w:rsidRDefault="009D1994" w:rsidP="009D1994">
      <w:pPr>
        <w:ind w:firstLine="480"/>
        <w:rPr>
          <w:rFonts w:ascii="宋体" w:eastAsia="宋体" w:hAnsi="宋体"/>
          <w:sz w:val="21"/>
          <w:szCs w:val="21"/>
        </w:rPr>
      </w:pPr>
      <w:r>
        <w:rPr>
          <w:rFonts w:ascii="宋体" w:eastAsia="宋体" w:hAnsi="宋体" w:hint="eastAsia"/>
          <w:sz w:val="21"/>
          <w:szCs w:val="21"/>
        </w:rPr>
        <w:t>董事袁西存先生，中共党员，研究生，工商管理学硕士，曾任莱钢集团财务部科长，副部长，齐鲁证券有限责任公司计划财务部总经理，现任齐鲁证券有限公司财务总监。</w:t>
      </w:r>
    </w:p>
    <w:p w:rsidR="009D1994" w:rsidRPr="00911EDB" w:rsidRDefault="009D1994" w:rsidP="009D1994">
      <w:pPr>
        <w:ind w:firstLine="480"/>
        <w:rPr>
          <w:rFonts w:ascii="宋体" w:eastAsia="宋体" w:hAnsi="宋体"/>
          <w:sz w:val="21"/>
          <w:szCs w:val="21"/>
        </w:rPr>
      </w:pPr>
      <w:r w:rsidRPr="00911EDB">
        <w:rPr>
          <w:rFonts w:ascii="宋体" w:eastAsia="宋体" w:hAnsi="宋体" w:hint="eastAsia"/>
          <w:sz w:val="21"/>
          <w:szCs w:val="21"/>
        </w:rPr>
        <w:t>独立董事陈增敬先生，中国民主建国会成员，博士研究生，教授，曾任山东大学数学</w:t>
      </w:r>
      <w:r w:rsidRPr="00911EDB">
        <w:rPr>
          <w:rFonts w:ascii="宋体" w:eastAsia="宋体" w:hAnsi="宋体" w:hint="eastAsia"/>
          <w:sz w:val="21"/>
          <w:szCs w:val="21"/>
        </w:rPr>
        <w:lastRenderedPageBreak/>
        <w:t>院讲师兼副教授，法国国家信息与自动化研究所博士后，加拿大西安大略大学保险系访问学者、兼职教授，山东大学金融研究院（现更名为山东大学齐鲁证券金融研究院）常务副院长兼教授，现任山东大学齐鲁证券金融研究院院长兼数学院副院长、教授。</w:t>
      </w:r>
    </w:p>
    <w:p w:rsidR="009D1994" w:rsidRPr="00911EDB" w:rsidRDefault="009D1994" w:rsidP="009D1994">
      <w:pPr>
        <w:ind w:firstLine="480"/>
        <w:rPr>
          <w:rFonts w:ascii="宋体" w:eastAsia="宋体" w:hAnsi="宋体"/>
          <w:sz w:val="21"/>
          <w:szCs w:val="21"/>
        </w:rPr>
      </w:pPr>
      <w:r w:rsidRPr="00911EDB">
        <w:rPr>
          <w:rFonts w:ascii="宋体" w:eastAsia="宋体" w:hAnsi="宋体" w:hint="eastAsia"/>
          <w:sz w:val="21"/>
          <w:szCs w:val="21"/>
        </w:rPr>
        <w:t>独立董事骆玉鼎先生，中共党员，研究生，经济学博士，副教授，曾任上海财经大学金融学院银行系讲师，上海财经大学证券期货学院副教授、副院长，美国国际管理研究生院（雷鸟）访问研究员，上海财经大学证券期货学院副院长兼副教授，新疆财经大学</w:t>
      </w:r>
      <w:proofErr w:type="gramStart"/>
      <w:r w:rsidRPr="00911EDB">
        <w:rPr>
          <w:rFonts w:ascii="宋体" w:eastAsia="宋体" w:hAnsi="宋体" w:hint="eastAsia"/>
          <w:sz w:val="21"/>
          <w:szCs w:val="21"/>
        </w:rPr>
        <w:t>金融系支教</w:t>
      </w:r>
      <w:proofErr w:type="gramEnd"/>
      <w:r w:rsidRPr="00911EDB">
        <w:rPr>
          <w:rFonts w:ascii="宋体" w:eastAsia="宋体" w:hAnsi="宋体" w:hint="eastAsia"/>
          <w:sz w:val="21"/>
          <w:szCs w:val="21"/>
        </w:rPr>
        <w:t>教师，上海财经大学金融学院副院长、常务副院长，上海财经大学金融学院副教授，现任上海财经大学商学院副院长。</w:t>
      </w:r>
    </w:p>
    <w:p w:rsidR="009D1994" w:rsidRPr="00911EDB" w:rsidRDefault="009D1994" w:rsidP="009D1994">
      <w:pPr>
        <w:ind w:firstLine="480"/>
        <w:rPr>
          <w:rFonts w:ascii="宋体" w:eastAsia="宋体" w:hAnsi="宋体"/>
          <w:sz w:val="21"/>
          <w:szCs w:val="21"/>
        </w:rPr>
      </w:pPr>
      <w:r w:rsidRPr="00911EDB">
        <w:rPr>
          <w:rFonts w:ascii="宋体" w:eastAsia="宋体" w:hAnsi="宋体" w:hint="eastAsia"/>
          <w:sz w:val="21"/>
          <w:szCs w:val="21"/>
        </w:rPr>
        <w:t>独立董事黄磊先生，中国民主建国会成员，经济学博士，教授，曾任贵州财经学院财政金融系教师、山东财经大学金融学院院长、山东省政协常委，现任山东财经大学资本市场研究中心主任、山东金融产业优化与区域管理协同创新中心副主任、山东省人大常委、山东省人大财经委员会委员、教育部高校金融类专业教学指导委员会委员。</w:t>
      </w:r>
    </w:p>
    <w:p w:rsidR="00450196" w:rsidRPr="00351041" w:rsidRDefault="00450196" w:rsidP="00450196">
      <w:pPr>
        <w:ind w:firstLine="480"/>
        <w:rPr>
          <w:rFonts w:ascii="宋体" w:eastAsia="宋体" w:hAnsi="宋体"/>
          <w:sz w:val="21"/>
          <w:szCs w:val="21"/>
        </w:rPr>
      </w:pPr>
      <w:r w:rsidRPr="00351041">
        <w:rPr>
          <w:rFonts w:ascii="宋体" w:eastAsia="宋体" w:hAnsi="宋体"/>
          <w:sz w:val="21"/>
          <w:szCs w:val="21"/>
        </w:rPr>
        <w:t>2、基金管理人监事会成员</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监事会主</w:t>
      </w:r>
      <w:smartTag w:uri="urn:schemas-microsoft-com:office:smarttags" w:element="PersonName">
        <w:smartTagPr>
          <w:attr w:name="ProductID" w:val="席李润起"/>
        </w:smartTagPr>
        <w:r w:rsidRPr="00351041">
          <w:rPr>
            <w:rFonts w:ascii="宋体" w:eastAsia="宋体" w:hAnsi="宋体" w:hint="eastAsia"/>
            <w:sz w:val="21"/>
            <w:szCs w:val="21"/>
          </w:rPr>
          <w:t>席李润起</w:t>
        </w:r>
      </w:smartTag>
      <w:r w:rsidRPr="00351041">
        <w:rPr>
          <w:rFonts w:ascii="宋体" w:eastAsia="宋体" w:hAnsi="宋体" w:hint="eastAsia"/>
          <w:sz w:val="21"/>
          <w:szCs w:val="21"/>
        </w:rPr>
        <w:t>先生，硕士学位，经济师。曾</w:t>
      </w:r>
      <w:proofErr w:type="gramStart"/>
      <w:r w:rsidRPr="00351041">
        <w:rPr>
          <w:rFonts w:ascii="宋体" w:eastAsia="宋体" w:hAnsi="宋体" w:hint="eastAsia"/>
          <w:sz w:val="21"/>
          <w:szCs w:val="21"/>
        </w:rPr>
        <w:t>任宏源证券</w:t>
      </w:r>
      <w:proofErr w:type="gramEnd"/>
      <w:r w:rsidRPr="00351041">
        <w:rPr>
          <w:rFonts w:ascii="宋体" w:eastAsia="宋体" w:hAnsi="宋体" w:hint="eastAsia"/>
          <w:sz w:val="21"/>
          <w:szCs w:val="21"/>
        </w:rPr>
        <w:t>股份有限公司文艺路营业部客户主管、公司投行部项目经理，新疆国际实业股份有限公司证券事务代表，现任新疆国际实业股份有限公司董事会秘书兼副总经理。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监事张浩先生，中共党员，管理学博士，先后任职于山东东银投资管理有限公司、山东省国有资产控股有限公司。现任山东省国有资产投资控股有限公司综合部（党委办公室）部长（主任）。</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监事</w:t>
      </w:r>
      <w:smartTag w:uri="urn:schemas-microsoft-com:office:smarttags" w:element="PersonName">
        <w:smartTagPr>
          <w:attr w:name="ProductID" w:val="李丽"/>
        </w:smartTagPr>
        <w:r w:rsidRPr="00351041">
          <w:rPr>
            <w:rFonts w:ascii="宋体" w:eastAsia="宋体" w:hAnsi="宋体" w:hint="eastAsia"/>
            <w:sz w:val="21"/>
            <w:szCs w:val="21"/>
          </w:rPr>
          <w:t>李丽</w:t>
        </w:r>
      </w:smartTag>
      <w:r w:rsidRPr="00351041">
        <w:rPr>
          <w:rFonts w:ascii="宋体" w:eastAsia="宋体" w:hAnsi="宋体" w:hint="eastAsia"/>
          <w:sz w:val="21"/>
          <w:szCs w:val="21"/>
        </w:rPr>
        <w:t>女士，中共党员，硕士，中级讲师，先后任职于中国工商银行济南分行、济南卓越外语学校、山东中医药大学。</w:t>
      </w:r>
      <w:r w:rsidRPr="00351041">
        <w:rPr>
          <w:rFonts w:ascii="宋体" w:eastAsia="宋体" w:hAnsi="宋体"/>
          <w:sz w:val="21"/>
          <w:szCs w:val="21"/>
        </w:rPr>
        <w:t>2008</w:t>
      </w:r>
      <w:r w:rsidRPr="00351041">
        <w:rPr>
          <w:rFonts w:ascii="宋体" w:eastAsia="宋体" w:hAnsi="宋体" w:hint="eastAsia"/>
          <w:sz w:val="21"/>
          <w:szCs w:val="21"/>
        </w:rPr>
        <w:t>年</w:t>
      </w:r>
      <w:r w:rsidRPr="00351041">
        <w:rPr>
          <w:rFonts w:ascii="宋体" w:eastAsia="宋体" w:hAnsi="宋体"/>
          <w:sz w:val="21"/>
          <w:szCs w:val="21"/>
        </w:rPr>
        <w:t>3</w:t>
      </w:r>
      <w:r w:rsidRPr="00351041">
        <w:rPr>
          <w:rFonts w:ascii="宋体" w:eastAsia="宋体" w:hAnsi="宋体" w:hint="eastAsia"/>
          <w:sz w:val="21"/>
          <w:szCs w:val="21"/>
        </w:rPr>
        <w:t>月起加入本公司，现任公司综合管理部总监。</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监事蔡鹏鹏女士，本科，先后任职于北京幸福之光商贸有限公司、北方之星数码技术（北京）有限公司、路通资讯香港有限公司，</w:t>
      </w:r>
      <w:r w:rsidRPr="00351041">
        <w:rPr>
          <w:rFonts w:ascii="宋体" w:eastAsia="宋体" w:hAnsi="宋体"/>
          <w:sz w:val="21"/>
          <w:szCs w:val="21"/>
        </w:rPr>
        <w:t>2007</w:t>
      </w:r>
      <w:r w:rsidRPr="00351041">
        <w:rPr>
          <w:rFonts w:ascii="宋体" w:eastAsia="宋体" w:hAnsi="宋体" w:hint="eastAsia"/>
          <w:sz w:val="21"/>
          <w:szCs w:val="21"/>
        </w:rPr>
        <w:t>年</w:t>
      </w:r>
      <w:r w:rsidRPr="00351041">
        <w:rPr>
          <w:rFonts w:ascii="宋体" w:eastAsia="宋体" w:hAnsi="宋体"/>
          <w:sz w:val="21"/>
          <w:szCs w:val="21"/>
        </w:rPr>
        <w:t>4</w:t>
      </w:r>
      <w:r w:rsidRPr="00351041">
        <w:rPr>
          <w:rFonts w:ascii="宋体" w:eastAsia="宋体" w:hAnsi="宋体" w:hint="eastAsia"/>
          <w:sz w:val="21"/>
          <w:szCs w:val="21"/>
        </w:rPr>
        <w:t>月起加入本公司，现任公司机构理财部总监。</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监事陈广益先生，中共党员，硕士学位，先后任职于苏州市对外贸易公司、兴业全球基金管理有限公司，</w:t>
      </w:r>
      <w:r w:rsidRPr="00351041">
        <w:rPr>
          <w:rFonts w:ascii="宋体" w:eastAsia="宋体" w:hAnsi="宋体"/>
          <w:sz w:val="21"/>
          <w:szCs w:val="21"/>
        </w:rPr>
        <w:t>2005年3月起任职于万家基金管理有限公司，现任公司运营部总监。</w:t>
      </w:r>
    </w:p>
    <w:p w:rsidR="00450196" w:rsidRPr="00351041" w:rsidRDefault="00450196" w:rsidP="00450196">
      <w:pPr>
        <w:ind w:firstLine="480"/>
        <w:rPr>
          <w:rFonts w:ascii="宋体" w:eastAsia="宋体" w:hAnsi="宋体"/>
          <w:sz w:val="21"/>
          <w:szCs w:val="21"/>
        </w:rPr>
      </w:pPr>
      <w:r w:rsidRPr="00351041">
        <w:rPr>
          <w:rFonts w:ascii="宋体" w:eastAsia="宋体" w:hAnsi="宋体"/>
          <w:sz w:val="21"/>
          <w:szCs w:val="21"/>
        </w:rPr>
        <w:t xml:space="preserve">3、基金管理人高级管理人员 </w:t>
      </w:r>
    </w:p>
    <w:p w:rsidR="00450196" w:rsidRPr="00351041" w:rsidRDefault="00450196" w:rsidP="008F6EFA">
      <w:pPr>
        <w:ind w:firstLine="480"/>
        <w:rPr>
          <w:rFonts w:ascii="宋体" w:eastAsia="宋体" w:hAnsi="宋体"/>
          <w:sz w:val="21"/>
          <w:szCs w:val="21"/>
        </w:rPr>
      </w:pPr>
      <w:r w:rsidRPr="00351041">
        <w:rPr>
          <w:rFonts w:ascii="宋体" w:eastAsia="宋体" w:hAnsi="宋体" w:hint="eastAsia"/>
          <w:sz w:val="21"/>
          <w:szCs w:val="21"/>
        </w:rPr>
        <w:t>董事长：</w:t>
      </w:r>
      <w:r w:rsidR="008F6EFA" w:rsidRPr="00351041">
        <w:rPr>
          <w:rFonts w:ascii="宋体" w:eastAsia="宋体" w:hAnsi="宋体" w:hint="eastAsia"/>
          <w:sz w:val="21"/>
          <w:szCs w:val="21"/>
        </w:rPr>
        <w:t>方一天先生（</w:t>
      </w:r>
      <w:proofErr w:type="gramStart"/>
      <w:r w:rsidR="008F6EFA" w:rsidRPr="00351041">
        <w:rPr>
          <w:rFonts w:ascii="宋体" w:eastAsia="宋体" w:hAnsi="宋体" w:hint="eastAsia"/>
          <w:sz w:val="21"/>
          <w:szCs w:val="21"/>
        </w:rPr>
        <w:t>简介请</w:t>
      </w:r>
      <w:proofErr w:type="gramEnd"/>
      <w:r w:rsidR="008F6EFA" w:rsidRPr="00351041">
        <w:rPr>
          <w:rFonts w:ascii="宋体" w:eastAsia="宋体" w:hAnsi="宋体" w:hint="eastAsia"/>
          <w:sz w:val="21"/>
          <w:szCs w:val="21"/>
        </w:rPr>
        <w:t>参见基金管理人董事会成员）</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lastRenderedPageBreak/>
        <w:t>总经理：方一天先生（</w:t>
      </w:r>
      <w:proofErr w:type="gramStart"/>
      <w:r w:rsidRPr="00351041">
        <w:rPr>
          <w:rFonts w:ascii="宋体" w:eastAsia="宋体" w:hAnsi="宋体" w:hint="eastAsia"/>
          <w:sz w:val="21"/>
          <w:szCs w:val="21"/>
        </w:rPr>
        <w:t>简介请</w:t>
      </w:r>
      <w:proofErr w:type="gramEnd"/>
      <w:r w:rsidRPr="00351041">
        <w:rPr>
          <w:rFonts w:ascii="宋体" w:eastAsia="宋体" w:hAnsi="宋体" w:hint="eastAsia"/>
          <w:sz w:val="21"/>
          <w:szCs w:val="21"/>
        </w:rPr>
        <w:t>参见基金管理人董事会成员）</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副总经理：李杰先生，硕士研究生。</w:t>
      </w:r>
      <w:r w:rsidRPr="00351041">
        <w:rPr>
          <w:rFonts w:ascii="宋体" w:eastAsia="宋体" w:hAnsi="宋体"/>
          <w:sz w:val="21"/>
          <w:szCs w:val="21"/>
        </w:rPr>
        <w:t>1994年至2003年任职于国泰君安证券，从事行政管理、机构客户开发等工作；2003年至2007年任职于兴安证券，从事营销管理工作；2007年至2011年任职于齐鲁证券，任营业部高级经理、总经理等职。2011年加入本公司，曾</w:t>
      </w:r>
      <w:proofErr w:type="gramStart"/>
      <w:r w:rsidRPr="00351041">
        <w:rPr>
          <w:rFonts w:ascii="宋体" w:eastAsia="宋体" w:hAnsi="宋体"/>
          <w:sz w:val="21"/>
          <w:szCs w:val="21"/>
        </w:rPr>
        <w:t>任综合</w:t>
      </w:r>
      <w:proofErr w:type="gramEnd"/>
      <w:r w:rsidRPr="00351041">
        <w:rPr>
          <w:rFonts w:ascii="宋体" w:eastAsia="宋体" w:hAnsi="宋体"/>
          <w:sz w:val="21"/>
          <w:szCs w:val="21"/>
        </w:rPr>
        <w:t>管理部总监、董事会秘书、总经理助理，2013年4月起任公司副总经理。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副总经理：李修辞先生，硕士研究生。先后在华夏证券、中国证监会系统任职，</w:t>
      </w:r>
      <w:r w:rsidRPr="00351041">
        <w:rPr>
          <w:rFonts w:ascii="宋体" w:eastAsia="宋体" w:hAnsi="宋体"/>
          <w:sz w:val="21"/>
          <w:szCs w:val="21"/>
        </w:rPr>
        <w:t>2012</w:t>
      </w:r>
      <w:r w:rsidRPr="00351041">
        <w:rPr>
          <w:rFonts w:ascii="宋体" w:eastAsia="宋体" w:hAnsi="宋体" w:hint="eastAsia"/>
          <w:sz w:val="21"/>
          <w:szCs w:val="21"/>
        </w:rPr>
        <w:t>年至</w:t>
      </w:r>
      <w:r w:rsidRPr="00351041">
        <w:rPr>
          <w:rFonts w:ascii="宋体" w:eastAsia="宋体" w:hAnsi="宋体"/>
          <w:sz w:val="21"/>
          <w:szCs w:val="21"/>
        </w:rPr>
        <w:t>2014</w:t>
      </w:r>
      <w:r w:rsidRPr="00351041">
        <w:rPr>
          <w:rFonts w:ascii="宋体" w:eastAsia="宋体" w:hAnsi="宋体" w:hint="eastAsia"/>
          <w:sz w:val="21"/>
          <w:szCs w:val="21"/>
        </w:rPr>
        <w:t>年任职于国金通用基金管理有限公司，先后任总经理助理、督察长、副总经理等职位，</w:t>
      </w:r>
      <w:r w:rsidRPr="00351041">
        <w:rPr>
          <w:rFonts w:ascii="宋体" w:eastAsia="宋体" w:hAnsi="宋体"/>
          <w:sz w:val="21"/>
          <w:szCs w:val="21"/>
        </w:rPr>
        <w:t>2015</w:t>
      </w:r>
      <w:r w:rsidRPr="00351041">
        <w:rPr>
          <w:rFonts w:ascii="宋体" w:eastAsia="宋体" w:hAnsi="宋体" w:hint="eastAsia"/>
          <w:sz w:val="21"/>
          <w:szCs w:val="21"/>
        </w:rPr>
        <w:t>年</w:t>
      </w:r>
      <w:r w:rsidRPr="00351041">
        <w:rPr>
          <w:rFonts w:ascii="宋体" w:eastAsia="宋体" w:hAnsi="宋体"/>
          <w:sz w:val="21"/>
          <w:szCs w:val="21"/>
        </w:rPr>
        <w:t>2</w:t>
      </w:r>
      <w:r w:rsidRPr="00351041">
        <w:rPr>
          <w:rFonts w:ascii="宋体" w:eastAsia="宋体" w:hAnsi="宋体" w:hint="eastAsia"/>
          <w:sz w:val="21"/>
          <w:szCs w:val="21"/>
        </w:rPr>
        <w:t>月起任我公司副总经理。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督察长：兰剑先生，法学硕士，律师、注册会计师，曾在江苏淮安知源律师事务所、上海和华利盛律师事务所从事律师工作，</w:t>
      </w:r>
      <w:r w:rsidRPr="00351041">
        <w:rPr>
          <w:rFonts w:ascii="宋体" w:eastAsia="宋体" w:hAnsi="宋体"/>
          <w:sz w:val="21"/>
          <w:szCs w:val="21"/>
        </w:rPr>
        <w:t>2008年1月进入万家基金管理有限公司工作，现任公司信息披露负责人、合</w:t>
      </w:r>
      <w:proofErr w:type="gramStart"/>
      <w:r w:rsidRPr="00351041">
        <w:rPr>
          <w:rFonts w:ascii="宋体" w:eastAsia="宋体" w:hAnsi="宋体"/>
          <w:sz w:val="21"/>
          <w:szCs w:val="21"/>
        </w:rPr>
        <w:t>规</w:t>
      </w:r>
      <w:proofErr w:type="gramEnd"/>
      <w:r w:rsidRPr="00351041">
        <w:rPr>
          <w:rFonts w:ascii="宋体" w:eastAsia="宋体" w:hAnsi="宋体"/>
          <w:sz w:val="21"/>
          <w:szCs w:val="21"/>
        </w:rPr>
        <w:t>稽核部总监和督察长。</w:t>
      </w:r>
    </w:p>
    <w:p w:rsidR="00450196" w:rsidRPr="00351041" w:rsidRDefault="00450196" w:rsidP="00450196">
      <w:pPr>
        <w:ind w:firstLine="480"/>
        <w:rPr>
          <w:rFonts w:ascii="宋体" w:eastAsia="宋体" w:hAnsi="宋体"/>
          <w:sz w:val="21"/>
          <w:szCs w:val="21"/>
        </w:rPr>
      </w:pPr>
      <w:r w:rsidRPr="00351041">
        <w:rPr>
          <w:rFonts w:ascii="宋体" w:eastAsia="宋体" w:hAnsi="宋体"/>
          <w:sz w:val="21"/>
          <w:szCs w:val="21"/>
        </w:rPr>
        <w:t>4、本</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经理简历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高翰昆，英国诺丁汉大学硕士。</w:t>
      </w:r>
      <w:r w:rsidRPr="00351041">
        <w:rPr>
          <w:rFonts w:ascii="宋体" w:eastAsia="宋体" w:hAnsi="宋体"/>
          <w:sz w:val="21"/>
          <w:szCs w:val="21"/>
        </w:rPr>
        <w:t>2009年7月加入万家基金管理有限公司，历任研究部助理、交易员、交易部总监助理、交易部副总监，现任万家新利灵活配置混合型证券投资基金、万家双引擎灵活配置混合型证券投资基金、万家双利债券型证券投资基金</w:t>
      </w:r>
      <w:r w:rsidR="00181002" w:rsidRPr="00351041">
        <w:rPr>
          <w:rFonts w:ascii="宋体" w:eastAsia="宋体" w:hAnsi="宋体" w:hint="eastAsia"/>
          <w:sz w:val="21"/>
          <w:szCs w:val="21"/>
        </w:rPr>
        <w:t>、</w:t>
      </w:r>
      <w:r w:rsidR="00DC29E9" w:rsidRPr="00351041">
        <w:rPr>
          <w:rFonts w:ascii="宋体" w:eastAsia="宋体" w:hAnsi="宋体"/>
          <w:sz w:val="21"/>
          <w:szCs w:val="21"/>
        </w:rPr>
        <w:t>万家瑞丰灵活配置混合型证券投资基金</w:t>
      </w:r>
      <w:r w:rsidR="00DC29E9" w:rsidRPr="00351041">
        <w:rPr>
          <w:rFonts w:ascii="宋体" w:eastAsia="宋体" w:hAnsi="宋体" w:hint="eastAsia"/>
          <w:sz w:val="21"/>
          <w:szCs w:val="21"/>
        </w:rPr>
        <w:t>和</w:t>
      </w:r>
      <w:r w:rsidR="00DC29E9" w:rsidRPr="00351041">
        <w:rPr>
          <w:rFonts w:ascii="宋体" w:eastAsia="宋体" w:hAnsi="宋体"/>
          <w:sz w:val="21"/>
          <w:szCs w:val="21"/>
        </w:rPr>
        <w:t>万家瑞</w:t>
      </w:r>
      <w:r w:rsidR="00DC29E9" w:rsidRPr="00351041">
        <w:rPr>
          <w:rFonts w:ascii="宋体" w:eastAsia="宋体" w:hAnsi="宋体" w:hint="eastAsia"/>
          <w:sz w:val="21"/>
          <w:szCs w:val="21"/>
        </w:rPr>
        <w:t>兴</w:t>
      </w:r>
      <w:r w:rsidR="00DC29E9" w:rsidRPr="00351041">
        <w:rPr>
          <w:rFonts w:ascii="宋体" w:eastAsia="宋体" w:hAnsi="宋体"/>
          <w:sz w:val="21"/>
          <w:szCs w:val="21"/>
        </w:rPr>
        <w:t>灵活配置混合型证券投资</w:t>
      </w:r>
      <w:proofErr w:type="gramStart"/>
      <w:r w:rsidR="00DC29E9" w:rsidRPr="00351041">
        <w:rPr>
          <w:rFonts w:ascii="宋体" w:eastAsia="宋体" w:hAnsi="宋体"/>
          <w:sz w:val="21"/>
          <w:szCs w:val="21"/>
        </w:rPr>
        <w:t>基金基金</w:t>
      </w:r>
      <w:proofErr w:type="gramEnd"/>
      <w:r w:rsidR="00DC29E9" w:rsidRPr="00351041">
        <w:rPr>
          <w:rFonts w:ascii="宋体" w:eastAsia="宋体" w:hAnsi="宋体"/>
          <w:sz w:val="21"/>
          <w:szCs w:val="21"/>
        </w:rPr>
        <w:t>经理</w:t>
      </w:r>
    </w:p>
    <w:p w:rsidR="00A471AC" w:rsidRPr="0012426D" w:rsidRDefault="00DC29E9" w:rsidP="0012426D">
      <w:pPr>
        <w:ind w:firstLineChars="200" w:firstLine="420"/>
        <w:rPr>
          <w:rFonts w:ascii="宋体" w:eastAsia="宋体" w:hAnsi="宋体"/>
          <w:sz w:val="21"/>
          <w:szCs w:val="21"/>
        </w:rPr>
      </w:pPr>
      <w:proofErr w:type="gramStart"/>
      <w:r w:rsidRPr="00351041">
        <w:rPr>
          <w:rFonts w:ascii="宋体" w:eastAsia="宋体" w:hAnsi="宋体" w:hint="eastAsia"/>
          <w:sz w:val="21"/>
          <w:szCs w:val="21"/>
        </w:rPr>
        <w:t>原基金</w:t>
      </w:r>
      <w:proofErr w:type="gramEnd"/>
      <w:r w:rsidRPr="00351041">
        <w:rPr>
          <w:rFonts w:ascii="宋体" w:eastAsia="宋体" w:hAnsi="宋体" w:hint="eastAsia"/>
          <w:sz w:val="21"/>
          <w:szCs w:val="21"/>
        </w:rPr>
        <w:t>经理：</w:t>
      </w:r>
    </w:p>
    <w:p w:rsidR="00A471AC" w:rsidRPr="0012426D" w:rsidRDefault="00DC29E9">
      <w:pPr>
        <w:ind w:firstLineChars="200" w:firstLine="420"/>
        <w:rPr>
          <w:rFonts w:ascii="宋体" w:eastAsia="宋体" w:hAnsi="宋体"/>
          <w:sz w:val="21"/>
          <w:szCs w:val="21"/>
        </w:rPr>
      </w:pPr>
      <w:r w:rsidRPr="00351041">
        <w:rPr>
          <w:rFonts w:ascii="宋体" w:eastAsia="宋体" w:hAnsi="宋体" w:hint="eastAsia"/>
          <w:sz w:val="21"/>
          <w:szCs w:val="21"/>
        </w:rPr>
        <w:t>欧庆铃，自本基金成立时至</w:t>
      </w:r>
      <w:r w:rsidRPr="00351041">
        <w:rPr>
          <w:rFonts w:ascii="宋体" w:eastAsia="宋体" w:hAnsi="宋体"/>
          <w:sz w:val="21"/>
          <w:szCs w:val="21"/>
        </w:rPr>
        <w:t>2009年8月任本</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A471AC" w:rsidRPr="0012426D" w:rsidRDefault="00DC29E9">
      <w:pPr>
        <w:ind w:firstLineChars="200" w:firstLine="420"/>
        <w:rPr>
          <w:rFonts w:ascii="宋体" w:eastAsia="宋体" w:hAnsi="宋体"/>
          <w:sz w:val="21"/>
          <w:szCs w:val="21"/>
        </w:rPr>
      </w:pPr>
      <w:r w:rsidRPr="00351041">
        <w:rPr>
          <w:rFonts w:ascii="宋体" w:eastAsia="宋体" w:hAnsi="宋体" w:hint="eastAsia"/>
          <w:sz w:val="21"/>
          <w:szCs w:val="21"/>
        </w:rPr>
        <w:t>鞠英利，自</w:t>
      </w:r>
      <w:r w:rsidRPr="00351041">
        <w:rPr>
          <w:rFonts w:ascii="宋体" w:eastAsia="宋体" w:hAnsi="宋体"/>
          <w:sz w:val="21"/>
          <w:szCs w:val="21"/>
        </w:rPr>
        <w:t>2009年3月至2010年7月任本</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A471AC" w:rsidRPr="0012426D" w:rsidRDefault="00DC29E9">
      <w:pPr>
        <w:ind w:firstLineChars="200" w:firstLine="420"/>
        <w:rPr>
          <w:rFonts w:ascii="宋体" w:eastAsia="宋体" w:hAnsi="宋体"/>
          <w:sz w:val="21"/>
          <w:szCs w:val="21"/>
        </w:rPr>
      </w:pPr>
      <w:r w:rsidRPr="00351041">
        <w:rPr>
          <w:rFonts w:ascii="宋体" w:eastAsia="宋体" w:hAnsi="宋体"/>
          <w:sz w:val="21"/>
          <w:szCs w:val="21"/>
        </w:rPr>
        <w:t>吴印</w:t>
      </w:r>
      <w:r w:rsidRPr="00351041">
        <w:rPr>
          <w:rFonts w:ascii="宋体" w:eastAsia="宋体" w:hAnsi="宋体" w:hint="eastAsia"/>
          <w:sz w:val="21"/>
          <w:szCs w:val="21"/>
        </w:rPr>
        <w:t>，自</w:t>
      </w:r>
      <w:r w:rsidRPr="00351041">
        <w:rPr>
          <w:rFonts w:ascii="宋体" w:eastAsia="宋体" w:hAnsi="宋体"/>
          <w:sz w:val="21"/>
          <w:szCs w:val="21"/>
        </w:rPr>
        <w:t>2010年7月</w:t>
      </w:r>
      <w:r w:rsidRPr="00351041">
        <w:rPr>
          <w:rFonts w:ascii="宋体" w:eastAsia="宋体" w:hAnsi="宋体" w:hint="eastAsia"/>
          <w:sz w:val="21"/>
          <w:szCs w:val="21"/>
        </w:rPr>
        <w:t>至</w:t>
      </w:r>
      <w:r w:rsidRPr="00351041">
        <w:rPr>
          <w:rFonts w:ascii="宋体" w:eastAsia="宋体" w:hAnsi="宋体"/>
          <w:sz w:val="21"/>
          <w:szCs w:val="21"/>
        </w:rPr>
        <w:t>2013年8月任本</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A471AC" w:rsidRPr="0012426D" w:rsidRDefault="00DC29E9">
      <w:pPr>
        <w:ind w:firstLineChars="200" w:firstLine="420"/>
        <w:rPr>
          <w:rFonts w:ascii="宋体" w:eastAsia="宋体" w:hAnsi="宋体"/>
          <w:sz w:val="21"/>
          <w:szCs w:val="21"/>
        </w:rPr>
      </w:pPr>
      <w:r w:rsidRPr="00351041">
        <w:rPr>
          <w:rFonts w:ascii="宋体" w:eastAsia="宋体" w:hAnsi="宋体" w:hint="eastAsia"/>
          <w:sz w:val="21"/>
          <w:szCs w:val="21"/>
        </w:rPr>
        <w:t>朱颖，自</w:t>
      </w:r>
      <w:r w:rsidRPr="00351041">
        <w:rPr>
          <w:rFonts w:ascii="宋体" w:eastAsia="宋体" w:hAnsi="宋体"/>
          <w:sz w:val="21"/>
          <w:szCs w:val="21"/>
        </w:rPr>
        <w:t>2012年2月至2015年2月任本</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A471AC" w:rsidRPr="00351041" w:rsidRDefault="00DC29E9" w:rsidP="00351041">
      <w:pPr>
        <w:ind w:firstLineChars="200" w:firstLine="420"/>
        <w:rPr>
          <w:rFonts w:ascii="宋体" w:eastAsia="宋体" w:hAnsi="宋体"/>
          <w:sz w:val="21"/>
          <w:szCs w:val="21"/>
        </w:rPr>
      </w:pPr>
      <w:r w:rsidRPr="00351041">
        <w:rPr>
          <w:rFonts w:ascii="宋体" w:eastAsia="宋体" w:hAnsi="宋体" w:hint="eastAsia"/>
          <w:sz w:val="21"/>
          <w:szCs w:val="21"/>
        </w:rPr>
        <w:t>华光磊，自</w:t>
      </w:r>
      <w:r w:rsidRPr="00351041">
        <w:rPr>
          <w:rFonts w:ascii="宋体" w:eastAsia="宋体" w:hAnsi="宋体"/>
          <w:sz w:val="21"/>
          <w:szCs w:val="21"/>
        </w:rPr>
        <w:t>2013年8月至2015年5月任本</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450196" w:rsidRPr="00351041" w:rsidRDefault="00450196" w:rsidP="00450196">
      <w:pPr>
        <w:ind w:firstLine="480"/>
        <w:rPr>
          <w:rFonts w:ascii="宋体" w:eastAsia="宋体" w:hAnsi="宋体"/>
          <w:sz w:val="21"/>
          <w:szCs w:val="21"/>
        </w:rPr>
      </w:pPr>
      <w:r w:rsidRPr="00351041">
        <w:rPr>
          <w:rFonts w:ascii="宋体" w:eastAsia="宋体" w:hAnsi="宋体"/>
          <w:sz w:val="21"/>
          <w:szCs w:val="21"/>
        </w:rPr>
        <w:t>5、投资决策委员会成员</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委员会主任：方一天</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委员会副主任：黄海</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委员：罗毅、莫海波、卞勇、孙驰、白宇</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方一天先生，公司总经理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黄海先生，投资总监。</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lastRenderedPageBreak/>
        <w:t>罗毅先生，总经理助理。</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莫海波先生，投资研究部总监、万家</w:t>
      </w:r>
      <w:proofErr w:type="gramStart"/>
      <w:r w:rsidRPr="00351041">
        <w:rPr>
          <w:rFonts w:ascii="宋体" w:eastAsia="宋体" w:hAnsi="宋体" w:hint="eastAsia"/>
          <w:sz w:val="21"/>
          <w:szCs w:val="21"/>
        </w:rPr>
        <w:t>和谐增长</w:t>
      </w:r>
      <w:proofErr w:type="gramEnd"/>
      <w:r w:rsidRPr="00351041">
        <w:rPr>
          <w:rFonts w:ascii="宋体" w:eastAsia="宋体" w:hAnsi="宋体" w:hint="eastAsia"/>
          <w:sz w:val="21"/>
          <w:szCs w:val="21"/>
        </w:rPr>
        <w:t>混合型证券投资</w:t>
      </w:r>
      <w:proofErr w:type="gramStart"/>
      <w:r w:rsidRPr="00351041">
        <w:rPr>
          <w:rFonts w:ascii="宋体" w:eastAsia="宋体" w:hAnsi="宋体" w:hint="eastAsia"/>
          <w:sz w:val="21"/>
          <w:szCs w:val="21"/>
        </w:rPr>
        <w:t>基金</w:t>
      </w:r>
      <w:r w:rsidRPr="00351041">
        <w:rPr>
          <w:rFonts w:ascii="宋体" w:eastAsia="宋体" w:hAnsi="宋体"/>
          <w:sz w:val="21"/>
          <w:szCs w:val="21"/>
        </w:rPr>
        <w:t>基金</w:t>
      </w:r>
      <w:proofErr w:type="gramEnd"/>
      <w:r w:rsidRPr="00351041">
        <w:rPr>
          <w:rFonts w:ascii="宋体" w:eastAsia="宋体" w:hAnsi="宋体"/>
          <w:sz w:val="21"/>
          <w:szCs w:val="21"/>
        </w:rPr>
        <w:t>经理</w:t>
      </w:r>
      <w:r w:rsidRPr="00351041">
        <w:rPr>
          <w:rFonts w:ascii="宋体" w:eastAsia="宋体" w:hAnsi="宋体" w:hint="eastAsia"/>
          <w:sz w:val="21"/>
          <w:szCs w:val="21"/>
        </w:rPr>
        <w:t>、</w:t>
      </w:r>
      <w:r w:rsidRPr="00351041">
        <w:rPr>
          <w:rFonts w:ascii="宋体" w:eastAsia="宋体" w:hAnsi="宋体"/>
          <w:sz w:val="21"/>
          <w:szCs w:val="21"/>
        </w:rPr>
        <w:t>万家精选股票型证券投资</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w:t>
      </w:r>
      <w:r w:rsidRPr="00351041">
        <w:rPr>
          <w:rFonts w:ascii="宋体" w:eastAsia="宋体" w:hAnsi="宋体" w:hint="eastAsia"/>
          <w:sz w:val="21"/>
          <w:szCs w:val="21"/>
        </w:rPr>
        <w:t>、</w:t>
      </w:r>
      <w:r w:rsidRPr="00351041">
        <w:rPr>
          <w:rFonts w:ascii="宋体" w:eastAsia="宋体" w:hAnsi="宋体"/>
          <w:sz w:val="21"/>
          <w:szCs w:val="21"/>
        </w:rPr>
        <w:t>万家行业优选股票型证券投资</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w:t>
      </w:r>
      <w:r w:rsidRPr="00351041">
        <w:rPr>
          <w:rFonts w:ascii="宋体" w:eastAsia="宋体" w:hAnsi="宋体" w:hint="eastAsia"/>
          <w:sz w:val="21"/>
          <w:szCs w:val="21"/>
        </w:rPr>
        <w:t>。</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卞勇先生，量化投资部总监。</w:t>
      </w:r>
    </w:p>
    <w:p w:rsidR="00450196"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孙驰先生，固定收益部总监、</w:t>
      </w:r>
      <w:r w:rsidRPr="00351041">
        <w:rPr>
          <w:rFonts w:ascii="宋体" w:eastAsia="宋体" w:hAnsi="宋体"/>
          <w:sz w:val="21"/>
          <w:szCs w:val="21"/>
        </w:rPr>
        <w:t>万家货币</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经理、万家增强收益债券</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经理、万家强化收益定期开放债券</w:t>
      </w:r>
      <w:proofErr w:type="gramStart"/>
      <w:r w:rsidRPr="00351041">
        <w:rPr>
          <w:rFonts w:ascii="宋体" w:eastAsia="宋体" w:hAnsi="宋体"/>
          <w:sz w:val="21"/>
          <w:szCs w:val="21"/>
        </w:rPr>
        <w:t>基金基金</w:t>
      </w:r>
      <w:proofErr w:type="gramEnd"/>
      <w:r w:rsidRPr="00351041">
        <w:rPr>
          <w:rFonts w:ascii="宋体" w:eastAsia="宋体" w:hAnsi="宋体"/>
          <w:sz w:val="21"/>
          <w:szCs w:val="21"/>
        </w:rPr>
        <w:t>经理</w:t>
      </w:r>
      <w:r w:rsidRPr="00351041">
        <w:rPr>
          <w:rFonts w:ascii="宋体" w:eastAsia="宋体" w:hAnsi="宋体" w:hint="eastAsia"/>
          <w:sz w:val="21"/>
          <w:szCs w:val="21"/>
        </w:rPr>
        <w:t>、万家日日薪货币市场证券投资</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r w:rsidRPr="00351041">
        <w:rPr>
          <w:rFonts w:ascii="宋体" w:eastAsia="宋体" w:hAnsi="宋体"/>
          <w:sz w:val="21"/>
          <w:szCs w:val="21"/>
        </w:rPr>
        <w:t>万家双利债券型证券投资</w:t>
      </w:r>
      <w:proofErr w:type="gramStart"/>
      <w:r w:rsidRPr="00351041">
        <w:rPr>
          <w:rFonts w:ascii="宋体" w:eastAsia="宋体" w:hAnsi="宋体"/>
          <w:sz w:val="21"/>
          <w:szCs w:val="21"/>
        </w:rPr>
        <w:t>基金</w:t>
      </w:r>
      <w:r w:rsidRPr="00351041">
        <w:rPr>
          <w:rFonts w:ascii="宋体" w:eastAsia="宋体" w:hAnsi="宋体" w:hint="eastAsia"/>
          <w:sz w:val="21"/>
          <w:szCs w:val="21"/>
        </w:rPr>
        <w:t>基金</w:t>
      </w:r>
      <w:proofErr w:type="gramEnd"/>
      <w:r w:rsidRPr="00351041">
        <w:rPr>
          <w:rFonts w:ascii="宋体" w:eastAsia="宋体" w:hAnsi="宋体" w:hint="eastAsia"/>
          <w:sz w:val="21"/>
          <w:szCs w:val="21"/>
        </w:rPr>
        <w:t>经理和万家现金宝货币市场证券投资</w:t>
      </w:r>
      <w:proofErr w:type="gramStart"/>
      <w:r w:rsidRPr="00351041">
        <w:rPr>
          <w:rFonts w:ascii="宋体" w:eastAsia="宋体" w:hAnsi="宋体" w:hint="eastAsia"/>
          <w:sz w:val="21"/>
          <w:szCs w:val="21"/>
        </w:rPr>
        <w:t>基金基金</w:t>
      </w:r>
      <w:proofErr w:type="gramEnd"/>
      <w:r w:rsidRPr="00351041">
        <w:rPr>
          <w:rFonts w:ascii="宋体" w:eastAsia="宋体" w:hAnsi="宋体" w:hint="eastAsia"/>
          <w:sz w:val="21"/>
          <w:szCs w:val="21"/>
        </w:rPr>
        <w:t>经理。</w:t>
      </w:r>
    </w:p>
    <w:p w:rsidR="00661D84" w:rsidRPr="00351041" w:rsidRDefault="00450196" w:rsidP="00450196">
      <w:pPr>
        <w:ind w:firstLine="480"/>
        <w:rPr>
          <w:rFonts w:ascii="宋体" w:eastAsia="宋体" w:hAnsi="宋体"/>
          <w:sz w:val="21"/>
          <w:szCs w:val="21"/>
        </w:rPr>
      </w:pPr>
      <w:r w:rsidRPr="00351041">
        <w:rPr>
          <w:rFonts w:ascii="宋体" w:eastAsia="宋体" w:hAnsi="宋体" w:hint="eastAsia"/>
          <w:sz w:val="21"/>
          <w:szCs w:val="21"/>
        </w:rPr>
        <w:t>白宇先生，交易部总监。</w:t>
      </w:r>
    </w:p>
    <w:p w:rsidR="006C5B77" w:rsidRDefault="00450196">
      <w:pPr>
        <w:ind w:firstLine="480"/>
        <w:rPr>
          <w:rFonts w:ascii="宋体" w:eastAsia="宋体" w:hAnsi="宋体"/>
          <w:sz w:val="21"/>
          <w:szCs w:val="21"/>
        </w:rPr>
      </w:pPr>
      <w:r>
        <w:rPr>
          <w:rFonts w:ascii="宋体" w:eastAsia="宋体" w:hAnsi="宋体" w:hint="eastAsia"/>
          <w:sz w:val="21"/>
          <w:szCs w:val="21"/>
        </w:rPr>
        <w:t>6、</w:t>
      </w:r>
      <w:r w:rsidR="0005053D">
        <w:rPr>
          <w:rFonts w:ascii="宋体" w:eastAsia="宋体" w:hAnsi="宋体" w:hint="eastAsia"/>
          <w:sz w:val="21"/>
          <w:szCs w:val="21"/>
        </w:rPr>
        <w:t>上述人员之间不存在近亲属关系</w:t>
      </w:r>
    </w:p>
    <w:p w:rsidR="006C5B77" w:rsidRDefault="0005053D">
      <w:pPr>
        <w:pStyle w:val="1"/>
        <w:spacing w:line="240" w:lineRule="auto"/>
        <w:ind w:left="120" w:firstLine="562"/>
        <w:rPr>
          <w:sz w:val="21"/>
          <w:szCs w:val="21"/>
        </w:rPr>
      </w:pPr>
      <w:bookmarkStart w:id="31" w:name="_Hlt96587356"/>
      <w:bookmarkEnd w:id="31"/>
      <w:r>
        <w:rPr>
          <w:sz w:val="21"/>
          <w:szCs w:val="21"/>
        </w:rPr>
        <w:br w:type="page"/>
      </w:r>
      <w:bookmarkStart w:id="32" w:name="_Toc425767511"/>
      <w:r w:rsidR="00061D45">
        <w:rPr>
          <w:rFonts w:hint="eastAsia"/>
          <w:sz w:val="21"/>
          <w:szCs w:val="21"/>
        </w:rPr>
        <w:lastRenderedPageBreak/>
        <w:t>第二</w:t>
      </w:r>
      <w:r>
        <w:rPr>
          <w:rFonts w:hint="eastAsia"/>
          <w:sz w:val="21"/>
          <w:szCs w:val="21"/>
        </w:rPr>
        <w:t>部分基金托管人</w:t>
      </w:r>
      <w:bookmarkEnd w:id="32"/>
    </w:p>
    <w:p w:rsidR="006C5B77" w:rsidRDefault="0005053D">
      <w:pPr>
        <w:rPr>
          <w:rFonts w:ascii="宋体" w:eastAsia="宋体" w:hAnsi="宋体"/>
          <w:sz w:val="21"/>
          <w:szCs w:val="21"/>
        </w:rPr>
      </w:pPr>
      <w:r>
        <w:rPr>
          <w:rFonts w:ascii="宋体" w:eastAsia="宋体" w:hAnsi="宋体" w:hint="eastAsia"/>
          <w:sz w:val="21"/>
          <w:szCs w:val="21"/>
        </w:rPr>
        <w:t>一、基金托管人概况</w:t>
      </w:r>
    </w:p>
    <w:p w:rsidR="006C5B77" w:rsidRDefault="0005053D">
      <w:pPr>
        <w:rPr>
          <w:rFonts w:ascii="宋体" w:eastAsia="宋体" w:hAnsi="宋体"/>
          <w:sz w:val="21"/>
          <w:szCs w:val="21"/>
        </w:rPr>
      </w:pPr>
      <w:r>
        <w:rPr>
          <w:rFonts w:ascii="宋体" w:eastAsia="宋体" w:hAnsi="宋体" w:hint="eastAsia"/>
          <w:sz w:val="21"/>
          <w:szCs w:val="21"/>
        </w:rPr>
        <w:t xml:space="preserve">    （一）基本情况</w:t>
      </w:r>
    </w:p>
    <w:p w:rsidR="006C5B77" w:rsidRDefault="0005053D">
      <w:pPr>
        <w:rPr>
          <w:rFonts w:ascii="宋体" w:eastAsia="宋体" w:hAnsi="宋体"/>
          <w:sz w:val="21"/>
          <w:szCs w:val="21"/>
        </w:rPr>
      </w:pPr>
      <w:r>
        <w:rPr>
          <w:rFonts w:ascii="宋体" w:eastAsia="宋体" w:hAnsi="宋体" w:hint="eastAsia"/>
          <w:sz w:val="21"/>
          <w:szCs w:val="21"/>
        </w:rPr>
        <w:t xml:space="preserve">    1、</w:t>
      </w:r>
      <w:r>
        <w:rPr>
          <w:rFonts w:ascii="宋体" w:eastAsia="宋体" w:hAnsi="宋体"/>
          <w:sz w:val="21"/>
          <w:szCs w:val="21"/>
        </w:rPr>
        <w:t>名称：兴业银行股份有限公司</w:t>
      </w:r>
    </w:p>
    <w:p w:rsidR="006C5B77" w:rsidRDefault="0005053D">
      <w:pPr>
        <w:rPr>
          <w:rFonts w:ascii="宋体" w:eastAsia="宋体" w:hAnsi="宋体"/>
          <w:sz w:val="21"/>
          <w:szCs w:val="21"/>
        </w:rPr>
      </w:pPr>
      <w:r>
        <w:rPr>
          <w:rFonts w:ascii="宋体" w:eastAsia="宋体" w:hAnsi="宋体" w:hint="eastAsia"/>
          <w:sz w:val="21"/>
          <w:szCs w:val="21"/>
        </w:rPr>
        <w:t xml:space="preserve">    2、</w:t>
      </w:r>
      <w:r>
        <w:rPr>
          <w:rFonts w:ascii="宋体" w:eastAsia="宋体" w:hAnsi="宋体"/>
          <w:sz w:val="21"/>
          <w:szCs w:val="21"/>
        </w:rPr>
        <w:t>注册地址：福州市湖东路154号</w:t>
      </w:r>
    </w:p>
    <w:p w:rsidR="006C5B77" w:rsidRDefault="0005053D">
      <w:pPr>
        <w:rPr>
          <w:rFonts w:ascii="宋体" w:eastAsia="宋体" w:hAnsi="宋体"/>
          <w:sz w:val="21"/>
          <w:szCs w:val="21"/>
        </w:rPr>
      </w:pPr>
      <w:r>
        <w:rPr>
          <w:rFonts w:ascii="宋体" w:eastAsia="宋体" w:hAnsi="宋体" w:hint="eastAsia"/>
          <w:sz w:val="21"/>
          <w:szCs w:val="21"/>
        </w:rPr>
        <w:t xml:space="preserve">    3、</w:t>
      </w:r>
      <w:r>
        <w:rPr>
          <w:rFonts w:ascii="宋体" w:eastAsia="宋体" w:hAnsi="宋体"/>
          <w:sz w:val="21"/>
          <w:szCs w:val="21"/>
        </w:rPr>
        <w:t>办公地址：福州市湖东路154号</w:t>
      </w:r>
    </w:p>
    <w:p w:rsidR="006C5B77" w:rsidRDefault="0005053D">
      <w:pPr>
        <w:rPr>
          <w:rFonts w:ascii="宋体" w:eastAsia="宋体" w:hAnsi="宋体"/>
          <w:sz w:val="21"/>
          <w:szCs w:val="21"/>
        </w:rPr>
      </w:pPr>
      <w:r>
        <w:rPr>
          <w:rFonts w:ascii="宋体" w:eastAsia="宋体" w:hAnsi="宋体" w:hint="eastAsia"/>
          <w:sz w:val="21"/>
          <w:szCs w:val="21"/>
        </w:rPr>
        <w:t xml:space="preserve">    4、</w:t>
      </w:r>
      <w:r>
        <w:rPr>
          <w:rFonts w:ascii="宋体" w:eastAsia="宋体" w:hAnsi="宋体"/>
          <w:sz w:val="21"/>
          <w:szCs w:val="21"/>
        </w:rPr>
        <w:t>法定代表人：高建平</w:t>
      </w:r>
    </w:p>
    <w:p w:rsidR="006C5B77" w:rsidRDefault="0005053D">
      <w:pPr>
        <w:rPr>
          <w:rFonts w:ascii="宋体" w:eastAsia="宋体" w:hAnsi="宋体"/>
          <w:sz w:val="21"/>
          <w:szCs w:val="21"/>
        </w:rPr>
      </w:pPr>
      <w:r>
        <w:rPr>
          <w:rFonts w:ascii="宋体" w:eastAsia="宋体" w:hAnsi="宋体" w:hint="eastAsia"/>
          <w:sz w:val="21"/>
          <w:szCs w:val="21"/>
        </w:rPr>
        <w:t xml:space="preserve">    5、</w:t>
      </w:r>
      <w:r w:rsidR="00013DC5">
        <w:rPr>
          <w:rFonts w:ascii="宋体" w:eastAsia="宋体" w:hAnsi="宋体" w:hint="eastAsia"/>
          <w:sz w:val="21"/>
          <w:szCs w:val="21"/>
        </w:rPr>
        <w:t>成立日期</w:t>
      </w:r>
      <w:r>
        <w:rPr>
          <w:rFonts w:ascii="宋体" w:eastAsia="宋体" w:hAnsi="宋体"/>
          <w:sz w:val="21"/>
          <w:szCs w:val="21"/>
        </w:rPr>
        <w:t>：1988年</w:t>
      </w:r>
      <w:r>
        <w:rPr>
          <w:rFonts w:ascii="宋体" w:eastAsia="宋体" w:hAnsi="宋体" w:hint="eastAsia"/>
          <w:sz w:val="21"/>
          <w:szCs w:val="21"/>
        </w:rPr>
        <w:t>8</w:t>
      </w:r>
      <w:r>
        <w:rPr>
          <w:rFonts w:ascii="宋体" w:eastAsia="宋体" w:hAnsi="宋体"/>
          <w:sz w:val="21"/>
          <w:szCs w:val="21"/>
        </w:rPr>
        <w:t>月2</w:t>
      </w:r>
      <w:r w:rsidR="00013DC5">
        <w:rPr>
          <w:rFonts w:ascii="宋体" w:eastAsia="宋体" w:hAnsi="宋体" w:hint="eastAsia"/>
          <w:sz w:val="21"/>
          <w:szCs w:val="21"/>
        </w:rPr>
        <w:t>6</w:t>
      </w:r>
      <w:r>
        <w:rPr>
          <w:rFonts w:ascii="宋体" w:eastAsia="宋体" w:hAnsi="宋体"/>
          <w:sz w:val="21"/>
          <w:szCs w:val="21"/>
        </w:rPr>
        <w:t>日</w:t>
      </w:r>
    </w:p>
    <w:p w:rsidR="006C5B77" w:rsidRDefault="0005053D">
      <w:pPr>
        <w:rPr>
          <w:rFonts w:ascii="宋体" w:eastAsia="宋体" w:hAnsi="宋体"/>
          <w:sz w:val="21"/>
          <w:szCs w:val="21"/>
        </w:rPr>
      </w:pPr>
      <w:r>
        <w:rPr>
          <w:rFonts w:ascii="宋体" w:eastAsia="宋体" w:hAnsi="宋体" w:hint="eastAsia"/>
          <w:sz w:val="21"/>
          <w:szCs w:val="21"/>
        </w:rPr>
        <w:t xml:space="preserve">    6、</w:t>
      </w:r>
      <w:r>
        <w:rPr>
          <w:rFonts w:ascii="宋体" w:eastAsia="宋体" w:hAnsi="宋体"/>
          <w:sz w:val="21"/>
          <w:szCs w:val="21"/>
        </w:rPr>
        <w:t>注册资本：</w:t>
      </w:r>
      <w:r>
        <w:rPr>
          <w:rFonts w:ascii="宋体" w:eastAsia="宋体" w:hAnsi="宋体" w:hint="eastAsia"/>
          <w:sz w:val="21"/>
          <w:szCs w:val="21"/>
        </w:rPr>
        <w:t>人民币190.52亿元</w:t>
      </w:r>
    </w:p>
    <w:p w:rsidR="006C5B77" w:rsidRDefault="0005053D">
      <w:pPr>
        <w:rPr>
          <w:rFonts w:ascii="宋体" w:eastAsia="宋体" w:hAnsi="宋体"/>
          <w:sz w:val="21"/>
          <w:szCs w:val="21"/>
        </w:rPr>
      </w:pPr>
      <w:r>
        <w:rPr>
          <w:rFonts w:ascii="宋体" w:eastAsia="宋体" w:hAnsi="宋体" w:hint="eastAsia"/>
          <w:sz w:val="21"/>
          <w:szCs w:val="21"/>
        </w:rPr>
        <w:t xml:space="preserve">    7、</w:t>
      </w:r>
      <w:r>
        <w:rPr>
          <w:rFonts w:ascii="宋体" w:eastAsia="宋体" w:hAnsi="宋体"/>
          <w:sz w:val="21"/>
          <w:szCs w:val="21"/>
        </w:rPr>
        <w:t>托管部门联系人：</w:t>
      </w:r>
      <w:r>
        <w:rPr>
          <w:rFonts w:ascii="宋体" w:eastAsia="宋体" w:hAnsi="宋体" w:hint="eastAsia"/>
          <w:sz w:val="21"/>
          <w:szCs w:val="21"/>
        </w:rPr>
        <w:t>张志永</w:t>
      </w:r>
    </w:p>
    <w:p w:rsidR="006C5B77" w:rsidRDefault="0005053D">
      <w:pPr>
        <w:rPr>
          <w:rFonts w:ascii="宋体" w:eastAsia="宋体" w:hAnsi="宋体"/>
          <w:sz w:val="21"/>
          <w:szCs w:val="21"/>
        </w:rPr>
      </w:pPr>
      <w:r>
        <w:rPr>
          <w:rFonts w:ascii="宋体" w:eastAsia="宋体" w:hAnsi="宋体" w:hint="eastAsia"/>
          <w:sz w:val="21"/>
          <w:szCs w:val="21"/>
        </w:rPr>
        <w:t xml:space="preserve">    8、</w:t>
      </w:r>
      <w:r>
        <w:rPr>
          <w:rFonts w:ascii="宋体" w:eastAsia="宋体" w:hAnsi="宋体"/>
          <w:sz w:val="21"/>
          <w:szCs w:val="21"/>
        </w:rPr>
        <w:t>电话：021-</w:t>
      </w:r>
      <w:r>
        <w:rPr>
          <w:rFonts w:ascii="宋体" w:eastAsia="宋体" w:hAnsi="宋体" w:hint="eastAsia"/>
          <w:sz w:val="21"/>
          <w:szCs w:val="21"/>
        </w:rPr>
        <w:t>52629999*212004</w:t>
      </w:r>
    </w:p>
    <w:p w:rsidR="006C5B77" w:rsidRDefault="0005053D">
      <w:pPr>
        <w:rPr>
          <w:rFonts w:ascii="宋体" w:eastAsia="宋体" w:hAnsi="宋体"/>
          <w:sz w:val="21"/>
          <w:szCs w:val="21"/>
        </w:rPr>
      </w:pPr>
      <w:r>
        <w:rPr>
          <w:rFonts w:ascii="宋体" w:eastAsia="宋体" w:hAnsi="宋体" w:hint="eastAsia"/>
          <w:sz w:val="21"/>
          <w:szCs w:val="21"/>
        </w:rPr>
        <w:t xml:space="preserve">    9、</w:t>
      </w:r>
      <w:r>
        <w:rPr>
          <w:rFonts w:ascii="宋体" w:eastAsia="宋体" w:hAnsi="宋体"/>
          <w:sz w:val="21"/>
          <w:szCs w:val="21"/>
        </w:rPr>
        <w:t>传真：021-62159217</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（二）</w:t>
      </w:r>
      <w:r>
        <w:rPr>
          <w:rFonts w:ascii="宋体" w:eastAsia="宋体" w:hAnsi="宋体"/>
          <w:sz w:val="21"/>
          <w:szCs w:val="21"/>
        </w:rPr>
        <w:t>发展概况及财务状况</w:t>
      </w:r>
    </w:p>
    <w:p w:rsidR="006C5B77" w:rsidRDefault="0005053D" w:rsidP="003F4839">
      <w:pPr>
        <w:ind w:firstLineChars="200" w:firstLine="420"/>
        <w:rPr>
          <w:rFonts w:ascii="宋体" w:eastAsia="宋体" w:hAnsi="宋体"/>
          <w:sz w:val="21"/>
          <w:szCs w:val="21"/>
        </w:rPr>
      </w:pPr>
      <w:r>
        <w:rPr>
          <w:rFonts w:ascii="宋体" w:eastAsia="宋体" w:hAnsi="宋体"/>
          <w:sz w:val="21"/>
          <w:szCs w:val="21"/>
        </w:rPr>
        <w:t>兴业银行股份有限公司成立于1988年，是国务院和中国人民银行批准成立的我国首批股份制商业银行之一，总部设于福建省福州市，</w:t>
      </w:r>
      <w:r>
        <w:rPr>
          <w:rFonts w:ascii="宋体" w:eastAsia="宋体" w:hAnsi="宋体" w:hint="eastAsia"/>
          <w:sz w:val="21"/>
          <w:szCs w:val="21"/>
        </w:rPr>
        <w:t>2007年2月5日正式在上海证券交易所挂牌上市（股票代码：601166），注册资本190.52亿元。</w:t>
      </w:r>
    </w:p>
    <w:p w:rsidR="006C5B77" w:rsidRDefault="0005053D">
      <w:pPr>
        <w:rPr>
          <w:rFonts w:ascii="宋体" w:eastAsia="宋体" w:hAnsi="宋体"/>
          <w:sz w:val="21"/>
          <w:szCs w:val="21"/>
        </w:rPr>
      </w:pPr>
      <w:r>
        <w:rPr>
          <w:rFonts w:ascii="宋体" w:eastAsia="宋体" w:hAnsi="宋体" w:hint="eastAsia"/>
          <w:sz w:val="21"/>
          <w:szCs w:val="21"/>
        </w:rPr>
        <w:t xml:space="preserve">    开业二十多年来，兴业银行始终坚持“真诚服务，相伴成长”的经营理念，致力于为客户提供全面、优质、高效的金融服务。截至</w:t>
      </w:r>
      <w:r>
        <w:rPr>
          <w:rFonts w:ascii="宋体" w:eastAsia="宋体" w:hAnsi="宋体"/>
          <w:sz w:val="21"/>
          <w:szCs w:val="21"/>
        </w:rPr>
        <w:t>2014</w:t>
      </w:r>
      <w:r>
        <w:rPr>
          <w:rFonts w:ascii="宋体" w:eastAsia="宋体" w:hAnsi="宋体" w:hint="eastAsia"/>
          <w:sz w:val="21"/>
          <w:szCs w:val="21"/>
        </w:rPr>
        <w:t>年</w:t>
      </w:r>
      <w:r>
        <w:rPr>
          <w:rFonts w:ascii="宋体" w:eastAsia="宋体" w:hAnsi="宋体"/>
          <w:sz w:val="21"/>
          <w:szCs w:val="21"/>
        </w:rPr>
        <w:t>6</w:t>
      </w:r>
      <w:r>
        <w:rPr>
          <w:rFonts w:ascii="宋体" w:eastAsia="宋体" w:hAnsi="宋体" w:hint="eastAsia"/>
          <w:sz w:val="21"/>
          <w:szCs w:val="21"/>
        </w:rPr>
        <w:t>月</w:t>
      </w:r>
      <w:r>
        <w:rPr>
          <w:rFonts w:ascii="宋体" w:eastAsia="宋体" w:hAnsi="宋体"/>
          <w:sz w:val="21"/>
          <w:szCs w:val="21"/>
        </w:rPr>
        <w:t>30</w:t>
      </w:r>
      <w:r>
        <w:rPr>
          <w:rFonts w:ascii="宋体" w:eastAsia="宋体" w:hAnsi="宋体" w:hint="eastAsia"/>
          <w:sz w:val="21"/>
          <w:szCs w:val="21"/>
        </w:rPr>
        <w:t>日，兴业银行资产总额达到</w:t>
      </w:r>
      <w:r>
        <w:rPr>
          <w:rFonts w:ascii="宋体" w:eastAsia="宋体" w:hAnsi="宋体"/>
          <w:sz w:val="21"/>
          <w:szCs w:val="21"/>
        </w:rPr>
        <w:t>39,482.00</w:t>
      </w:r>
      <w:r>
        <w:rPr>
          <w:rFonts w:ascii="宋体" w:eastAsia="宋体" w:hAnsi="宋体" w:hint="eastAsia"/>
          <w:sz w:val="21"/>
          <w:szCs w:val="21"/>
        </w:rPr>
        <w:t>亿元，股东权益</w:t>
      </w:r>
      <w:r>
        <w:rPr>
          <w:rFonts w:ascii="宋体" w:eastAsia="宋体" w:hAnsi="宋体"/>
          <w:sz w:val="21"/>
          <w:szCs w:val="21"/>
        </w:rPr>
        <w:t>2204.36</w:t>
      </w:r>
      <w:r>
        <w:rPr>
          <w:rFonts w:ascii="宋体" w:eastAsia="宋体" w:hAnsi="宋体" w:hint="eastAsia"/>
          <w:sz w:val="21"/>
          <w:szCs w:val="21"/>
        </w:rPr>
        <w:t>亿元，</w:t>
      </w:r>
      <w:r>
        <w:rPr>
          <w:rFonts w:ascii="宋体" w:eastAsia="宋体" w:hAnsi="宋体"/>
          <w:sz w:val="21"/>
          <w:szCs w:val="21"/>
        </w:rPr>
        <w:t>2014</w:t>
      </w:r>
      <w:r>
        <w:rPr>
          <w:rFonts w:ascii="宋体" w:eastAsia="宋体" w:hAnsi="宋体" w:hint="eastAsia"/>
          <w:sz w:val="21"/>
          <w:szCs w:val="21"/>
        </w:rPr>
        <w:t>年</w:t>
      </w:r>
      <w:r>
        <w:rPr>
          <w:rFonts w:ascii="宋体" w:eastAsia="宋体" w:hAnsi="宋体"/>
          <w:sz w:val="21"/>
          <w:szCs w:val="21"/>
        </w:rPr>
        <w:t>1-6</w:t>
      </w:r>
      <w:r>
        <w:rPr>
          <w:rFonts w:ascii="宋体" w:eastAsia="宋体" w:hAnsi="宋体" w:hint="eastAsia"/>
          <w:sz w:val="21"/>
          <w:szCs w:val="21"/>
        </w:rPr>
        <w:t>月实现归属于母公司股东的净利润</w:t>
      </w:r>
      <w:r>
        <w:rPr>
          <w:rFonts w:ascii="宋体" w:eastAsia="宋体" w:hAnsi="宋体"/>
          <w:sz w:val="21"/>
          <w:szCs w:val="21"/>
        </w:rPr>
        <w:t>255.27</w:t>
      </w:r>
      <w:r>
        <w:rPr>
          <w:rFonts w:ascii="宋体" w:eastAsia="宋体" w:hAnsi="宋体" w:hint="eastAsia"/>
          <w:sz w:val="21"/>
          <w:szCs w:val="21"/>
        </w:rPr>
        <w:t>亿元。</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（三）</w:t>
      </w:r>
      <w:r>
        <w:rPr>
          <w:rFonts w:ascii="宋体" w:eastAsia="宋体" w:hAnsi="宋体"/>
          <w:sz w:val="21"/>
          <w:szCs w:val="21"/>
        </w:rPr>
        <w:t>托管业务部的部门设置及员工情况</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兴业银行股份有限公司总行</w:t>
      </w:r>
      <w:proofErr w:type="gramStart"/>
      <w:r>
        <w:rPr>
          <w:rFonts w:ascii="宋体" w:eastAsia="宋体" w:hAnsi="宋体" w:hint="eastAsia"/>
          <w:sz w:val="21"/>
          <w:szCs w:val="21"/>
        </w:rPr>
        <w:t>设资产</w:t>
      </w:r>
      <w:proofErr w:type="gramEnd"/>
      <w:r>
        <w:rPr>
          <w:rFonts w:ascii="宋体" w:eastAsia="宋体" w:hAnsi="宋体" w:hint="eastAsia"/>
          <w:sz w:val="21"/>
          <w:szCs w:val="21"/>
        </w:rPr>
        <w:t>托管部，下设综合管理处、市场处、委托资产管理处、科技支持处、稽核监察处、运营管理处、期货业务管理处、期货存管结算处、养老金管理中心等处室，共有员工</w:t>
      </w:r>
      <w:r>
        <w:rPr>
          <w:rFonts w:ascii="宋体" w:eastAsia="宋体" w:hAnsi="宋体"/>
          <w:sz w:val="21"/>
          <w:szCs w:val="21"/>
        </w:rPr>
        <w:t>110</w:t>
      </w:r>
      <w:r>
        <w:rPr>
          <w:rFonts w:ascii="宋体" w:eastAsia="宋体" w:hAnsi="宋体" w:hint="eastAsia"/>
          <w:sz w:val="21"/>
          <w:szCs w:val="21"/>
        </w:rPr>
        <w:t>人，平均年龄</w:t>
      </w:r>
      <w:r>
        <w:rPr>
          <w:rFonts w:ascii="宋体" w:eastAsia="宋体" w:hAnsi="宋体"/>
          <w:sz w:val="21"/>
          <w:szCs w:val="21"/>
        </w:rPr>
        <w:t>32</w:t>
      </w:r>
      <w:r>
        <w:rPr>
          <w:rFonts w:ascii="宋体" w:eastAsia="宋体" w:hAnsi="宋体" w:hint="eastAsia"/>
          <w:sz w:val="21"/>
          <w:szCs w:val="21"/>
        </w:rPr>
        <w:t>岁，</w:t>
      </w:r>
      <w:r>
        <w:rPr>
          <w:rFonts w:ascii="宋体" w:eastAsia="宋体" w:hAnsi="宋体"/>
          <w:sz w:val="21"/>
          <w:szCs w:val="21"/>
        </w:rPr>
        <w:t>100%</w:t>
      </w:r>
      <w:r>
        <w:rPr>
          <w:rFonts w:ascii="宋体" w:eastAsia="宋体" w:hAnsi="宋体" w:hint="eastAsia"/>
          <w:sz w:val="21"/>
          <w:szCs w:val="21"/>
        </w:rPr>
        <w:t>员工拥有大学本科以上学历，业务岗位人员均具有基金从业资格。</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（四）</w:t>
      </w:r>
      <w:r>
        <w:rPr>
          <w:rFonts w:ascii="宋体" w:eastAsia="宋体" w:hAnsi="宋体"/>
          <w:sz w:val="21"/>
          <w:szCs w:val="21"/>
        </w:rPr>
        <w:t>基金托管业务经营情况</w:t>
      </w:r>
    </w:p>
    <w:p w:rsidR="006C5B77" w:rsidRDefault="0005053D" w:rsidP="003F4839">
      <w:pPr>
        <w:ind w:firstLineChars="200" w:firstLine="420"/>
        <w:rPr>
          <w:rFonts w:ascii="宋体" w:eastAsia="宋体" w:hAnsi="宋体"/>
          <w:sz w:val="21"/>
          <w:szCs w:val="21"/>
        </w:rPr>
      </w:pPr>
      <w:r>
        <w:rPr>
          <w:rFonts w:ascii="宋体" w:eastAsia="宋体" w:hAnsi="宋体"/>
          <w:sz w:val="21"/>
          <w:szCs w:val="21"/>
        </w:rPr>
        <w:t>兴业银行股份有限公司于2005年4月26日取得基金托管资格。基金托管业务批准文号：</w:t>
      </w:r>
      <w:r>
        <w:rPr>
          <w:rFonts w:ascii="宋体" w:eastAsia="宋体" w:hAnsi="宋体"/>
          <w:sz w:val="21"/>
          <w:szCs w:val="21"/>
        </w:rPr>
        <w:lastRenderedPageBreak/>
        <w:t>证</w:t>
      </w:r>
      <w:proofErr w:type="gramStart"/>
      <w:r>
        <w:rPr>
          <w:rFonts w:ascii="宋体" w:eastAsia="宋体" w:hAnsi="宋体"/>
          <w:sz w:val="21"/>
          <w:szCs w:val="21"/>
        </w:rPr>
        <w:t>监基金字</w:t>
      </w:r>
      <w:proofErr w:type="gramEnd"/>
      <w:r>
        <w:rPr>
          <w:rFonts w:ascii="宋体" w:eastAsia="宋体" w:hAnsi="宋体"/>
          <w:sz w:val="21"/>
          <w:szCs w:val="21"/>
        </w:rPr>
        <w:t>[2005]74号。</w:t>
      </w:r>
      <w:r>
        <w:rPr>
          <w:rFonts w:ascii="宋体" w:eastAsia="宋体" w:hAnsi="宋体" w:hint="eastAsia"/>
          <w:sz w:val="21"/>
          <w:szCs w:val="21"/>
        </w:rPr>
        <w:t>截止</w:t>
      </w:r>
      <w:r w:rsidR="001D0692">
        <w:rPr>
          <w:rFonts w:ascii="宋体" w:eastAsia="宋体" w:hAnsi="宋体" w:hint="eastAsia"/>
          <w:sz w:val="21"/>
          <w:szCs w:val="21"/>
        </w:rPr>
        <w:t>2015</w:t>
      </w:r>
      <w:r>
        <w:rPr>
          <w:rFonts w:ascii="宋体" w:eastAsia="宋体" w:hAnsi="宋体" w:hint="eastAsia"/>
          <w:sz w:val="21"/>
          <w:szCs w:val="21"/>
        </w:rPr>
        <w:t>年</w:t>
      </w:r>
      <w:r w:rsidR="001D0692">
        <w:rPr>
          <w:rFonts w:ascii="宋体" w:eastAsia="宋体" w:hAnsi="宋体" w:hint="eastAsia"/>
          <w:sz w:val="21"/>
          <w:szCs w:val="21"/>
        </w:rPr>
        <w:t>6</w:t>
      </w:r>
      <w:r>
        <w:rPr>
          <w:rFonts w:ascii="宋体" w:eastAsia="宋体" w:hAnsi="宋体" w:hint="eastAsia"/>
          <w:sz w:val="21"/>
          <w:szCs w:val="21"/>
        </w:rPr>
        <w:t>月3</w:t>
      </w:r>
      <w:r w:rsidR="001D0692">
        <w:rPr>
          <w:rFonts w:ascii="宋体" w:eastAsia="宋体" w:hAnsi="宋体" w:hint="eastAsia"/>
          <w:sz w:val="21"/>
          <w:szCs w:val="21"/>
        </w:rPr>
        <w:t>0</w:t>
      </w:r>
      <w:r>
        <w:rPr>
          <w:rFonts w:ascii="宋体" w:eastAsia="宋体" w:hAnsi="宋体" w:hint="eastAsia"/>
          <w:sz w:val="21"/>
          <w:szCs w:val="21"/>
        </w:rPr>
        <w:t>日，兴业银行共托管证券投资基金</w:t>
      </w:r>
      <w:r w:rsidR="001D0692">
        <w:rPr>
          <w:rFonts w:ascii="宋体" w:eastAsia="宋体" w:hAnsi="宋体" w:hint="eastAsia"/>
          <w:sz w:val="21"/>
          <w:szCs w:val="21"/>
        </w:rPr>
        <w:t>46</w:t>
      </w:r>
      <w:r>
        <w:rPr>
          <w:rFonts w:ascii="宋体" w:eastAsia="宋体" w:hAnsi="宋体" w:hint="eastAsia"/>
          <w:sz w:val="21"/>
          <w:szCs w:val="21"/>
        </w:rPr>
        <w:t>只，托管基金的基金资产净值合计</w:t>
      </w:r>
      <w:r w:rsidR="001D0692" w:rsidRPr="001D0692">
        <w:rPr>
          <w:rFonts w:ascii="宋体" w:eastAsia="宋体" w:hAnsi="宋体"/>
          <w:sz w:val="21"/>
          <w:szCs w:val="21"/>
        </w:rPr>
        <w:t>2005.85</w:t>
      </w:r>
      <w:r>
        <w:rPr>
          <w:rFonts w:ascii="宋体" w:eastAsia="宋体" w:hAnsi="宋体" w:hint="eastAsia"/>
          <w:sz w:val="21"/>
          <w:szCs w:val="21"/>
        </w:rPr>
        <w:t>亿元。</w:t>
      </w:r>
    </w:p>
    <w:p w:rsidR="006C5B77" w:rsidRDefault="0005053D">
      <w:pPr>
        <w:pStyle w:val="1"/>
        <w:spacing w:line="240" w:lineRule="auto"/>
        <w:ind w:left="120" w:firstLine="562"/>
        <w:rPr>
          <w:sz w:val="21"/>
          <w:szCs w:val="21"/>
        </w:rPr>
      </w:pPr>
      <w:r>
        <w:rPr>
          <w:sz w:val="21"/>
          <w:szCs w:val="21"/>
        </w:rPr>
        <w:br w:type="page"/>
      </w:r>
      <w:bookmarkStart w:id="33" w:name="_Toc425767512"/>
      <w:r w:rsidR="00061D45">
        <w:rPr>
          <w:rFonts w:hint="eastAsia"/>
          <w:sz w:val="21"/>
          <w:szCs w:val="21"/>
        </w:rPr>
        <w:lastRenderedPageBreak/>
        <w:t>第三</w:t>
      </w:r>
      <w:r>
        <w:rPr>
          <w:rFonts w:hint="eastAsia"/>
          <w:sz w:val="21"/>
          <w:szCs w:val="21"/>
        </w:rPr>
        <w:t>部分相关服务机构</w:t>
      </w:r>
      <w:bookmarkEnd w:id="33"/>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一、本基金销售机构</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（一）直销机构</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本基金直销机构为万家基金管理有限公司以及本公司的网上交易平台。</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住所：上海市浦东新区浦电路360号8层（名义楼层9层）</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办公地址：上海市浦东新区浦电路360号9层</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法定代表人：毕玉国</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联系人：李忆莎</w:t>
      </w:r>
    </w:p>
    <w:p w:rsidR="006C5B77" w:rsidRPr="0085191F" w:rsidRDefault="0005053D" w:rsidP="003F4839">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电话：</w:t>
      </w:r>
      <w:r w:rsidRPr="0085191F">
        <w:rPr>
          <w:rFonts w:asciiTheme="minorEastAsia" w:eastAsiaTheme="minorEastAsia" w:hAnsiTheme="minorEastAsia"/>
          <w:sz w:val="21"/>
          <w:szCs w:val="21"/>
        </w:rPr>
        <w:t>(021)38909777</w:t>
      </w:r>
    </w:p>
    <w:p w:rsidR="006C5B77" w:rsidRPr="0085191F" w:rsidRDefault="0005053D" w:rsidP="003F4839">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传真：</w:t>
      </w:r>
      <w:r w:rsidRPr="0085191F">
        <w:rPr>
          <w:rFonts w:asciiTheme="minorEastAsia" w:eastAsiaTheme="minorEastAsia" w:hAnsiTheme="minorEastAsia"/>
          <w:sz w:val="21"/>
          <w:szCs w:val="21"/>
        </w:rPr>
        <w:t>(021)38909798</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客户服务热线：400-888-0800；95538转6</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网址：http://www.wjasset.com/</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投资人可以通过本公司网上交易系统办理本基金的开户、认购、申购及赎回等业务,具体交易细则请参阅本公司网站公告。</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网上交易网址：https://trade.wjasset.com/</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（二）场外代销机构</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1）中国国际金融有限公司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客户服务电话：010-65051166</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网址：www.cicc.com.cn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2）中国建设银行股份有限公司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客户服务电话：95533</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 www.ccb.com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3）交通银行股份有限公司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客户服务电话：95559</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网址：www.bankcom.com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4）中国农业银行股份有限公司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客户服务电话：95599（或拨打各城市营业网点咨询电话）</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lastRenderedPageBreak/>
        <w:t>网址：www.abchina.com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5）招商银行股份有限公司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客户服务电话：95555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网址：www.cmbchina.com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6）中信银行股份有限公司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客户服务电话：95558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网址：bank.ecitic.com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7）兴业银行股份有限公司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客户服务电话：95561</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 www.cib.com.cn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8）平安银行股份有限公司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客户服务电话：95511-3</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 bank.pingan.com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9）中国邮政储蓄银行股份有限公司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 95580</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网址：www.psbc.com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10）华夏银行股份有限公司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客户服务电话：95577</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网址：www.hxb.com.cn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11）中国银行股份有限公司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客户服务电话：95566</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网址：www.boc.cn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12）中国工商银行股份有限公司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客户服务电话：95588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网址：www.icbc.com.cn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13）中国民生银行股份有限公司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客户服务电话：95568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网址：www.cmbc.com.cn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lastRenderedPageBreak/>
        <w:t>14）上海浦东发展银行股份有限公司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客户服务电话：95528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网址：www.spdb.com.cn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15）东方证券股份有限公司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客户服务电话：95503</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网址：www.dfzq.com.cn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16）广发证券股份有限公司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客户服务电话：95575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网址：www.gf.com.cn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17）民生证券有限责任公司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客户服务电话：400-619-8888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网址：www.mszq.com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18）西南证券股份有限公司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客户服务电话：400-809-6096</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网址；www.swsc.com.cn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19）华泰证券股份有限公司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客户服务电话：95597</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网址：www.htsc.com.cn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20）华</w:t>
      </w:r>
      <w:proofErr w:type="gramStart"/>
      <w:r w:rsidRPr="004E0847">
        <w:rPr>
          <w:rFonts w:asciiTheme="minorEastAsia" w:eastAsiaTheme="minorEastAsia" w:hAnsiTheme="minorEastAsia" w:hint="eastAsia"/>
          <w:sz w:val="21"/>
          <w:szCs w:val="21"/>
        </w:rPr>
        <w:t>宝证券</w:t>
      </w:r>
      <w:proofErr w:type="gramEnd"/>
      <w:r w:rsidRPr="004E0847">
        <w:rPr>
          <w:rFonts w:asciiTheme="minorEastAsia" w:eastAsiaTheme="minorEastAsia" w:hAnsiTheme="minorEastAsia" w:hint="eastAsia"/>
          <w:sz w:val="21"/>
          <w:szCs w:val="21"/>
        </w:rPr>
        <w:t>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客户服务电话：4008209898、021-38929908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公司网站： www.cnhbstock.com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21）</w:t>
      </w:r>
      <w:proofErr w:type="gramStart"/>
      <w:r w:rsidRPr="004E0847">
        <w:rPr>
          <w:rFonts w:asciiTheme="minorEastAsia" w:eastAsiaTheme="minorEastAsia" w:hAnsiTheme="minorEastAsia" w:hint="eastAsia"/>
          <w:sz w:val="21"/>
          <w:szCs w:val="21"/>
        </w:rPr>
        <w:t>日信证券</w:t>
      </w:r>
      <w:proofErr w:type="gramEnd"/>
      <w:r w:rsidRPr="004E0847">
        <w:rPr>
          <w:rFonts w:asciiTheme="minorEastAsia" w:eastAsiaTheme="minorEastAsia" w:hAnsiTheme="minorEastAsia" w:hint="eastAsia"/>
          <w:sz w:val="21"/>
          <w:szCs w:val="21"/>
        </w:rPr>
        <w:t>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客户服务电话：400-660-9839</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 www.rxzq.com.cn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22）光大证券股份有限公司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客户服务电话：400-888-8788，10108998，95525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网址：www.ebscn.com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23）</w:t>
      </w:r>
      <w:proofErr w:type="gramStart"/>
      <w:r w:rsidRPr="004E0847">
        <w:rPr>
          <w:rFonts w:asciiTheme="minorEastAsia" w:eastAsiaTheme="minorEastAsia" w:hAnsiTheme="minorEastAsia" w:hint="eastAsia"/>
          <w:sz w:val="21"/>
          <w:szCs w:val="21"/>
        </w:rPr>
        <w:t>申万宏</w:t>
      </w:r>
      <w:proofErr w:type="gramEnd"/>
      <w:r w:rsidRPr="004E0847">
        <w:rPr>
          <w:rFonts w:asciiTheme="minorEastAsia" w:eastAsiaTheme="minorEastAsia" w:hAnsiTheme="minorEastAsia" w:hint="eastAsia"/>
          <w:sz w:val="21"/>
          <w:szCs w:val="21"/>
        </w:rPr>
        <w:t>源西部证券有限公司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lastRenderedPageBreak/>
        <w:t>客户服务电话：400-800-0562</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网址：www.hysec.com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24）齐鲁证券有限公司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客户服务电话：95538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网址：www.qlzq.com.cn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25）上海证券有限责任公司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客户服务电话：400-891-8918，021-962518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网址：www.962518.com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26）国泰君安证券股份有限公司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客户服务电话：400-888-8666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网址：www.gtja.com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27）东吴证券股份有限公司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客户服务电话：4008601555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网址：www.dwzq.com.cn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28）信</w:t>
      </w:r>
      <w:proofErr w:type="gramStart"/>
      <w:r w:rsidRPr="004E0847">
        <w:rPr>
          <w:rFonts w:asciiTheme="minorEastAsia" w:eastAsiaTheme="minorEastAsia" w:hAnsiTheme="minorEastAsia" w:hint="eastAsia"/>
          <w:sz w:val="21"/>
          <w:szCs w:val="21"/>
        </w:rPr>
        <w:t>达证券</w:t>
      </w:r>
      <w:proofErr w:type="gramEnd"/>
      <w:r w:rsidRPr="004E0847">
        <w:rPr>
          <w:rFonts w:asciiTheme="minorEastAsia" w:eastAsiaTheme="minorEastAsia" w:hAnsiTheme="minorEastAsia" w:hint="eastAsia"/>
          <w:sz w:val="21"/>
          <w:szCs w:val="21"/>
        </w:rPr>
        <w:t>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客户服务电话：400-800-8899</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网址：www.cindasc.com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29）天</w:t>
      </w:r>
      <w:proofErr w:type="gramStart"/>
      <w:r w:rsidRPr="004E0847">
        <w:rPr>
          <w:rFonts w:asciiTheme="minorEastAsia" w:eastAsiaTheme="minorEastAsia" w:hAnsiTheme="minorEastAsia" w:hint="eastAsia"/>
          <w:sz w:val="21"/>
          <w:szCs w:val="21"/>
        </w:rPr>
        <w:t>相投资</w:t>
      </w:r>
      <w:proofErr w:type="gramEnd"/>
      <w:r w:rsidRPr="004E0847">
        <w:rPr>
          <w:rFonts w:asciiTheme="minorEastAsia" w:eastAsiaTheme="minorEastAsia" w:hAnsiTheme="minorEastAsia" w:hint="eastAsia"/>
          <w:sz w:val="21"/>
          <w:szCs w:val="21"/>
        </w:rPr>
        <w:t>顾问有限公司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客户服务电话：010-66045566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公司网站： www.txsec.com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30）五</w:t>
      </w:r>
      <w:proofErr w:type="gramStart"/>
      <w:r w:rsidRPr="004E0847">
        <w:rPr>
          <w:rFonts w:asciiTheme="minorEastAsia" w:eastAsiaTheme="minorEastAsia" w:hAnsiTheme="minorEastAsia" w:hint="eastAsia"/>
          <w:sz w:val="21"/>
          <w:szCs w:val="21"/>
        </w:rPr>
        <w:t>矿证券</w:t>
      </w:r>
      <w:proofErr w:type="gramEnd"/>
      <w:r w:rsidRPr="004E0847">
        <w:rPr>
          <w:rFonts w:asciiTheme="minorEastAsia" w:eastAsiaTheme="minorEastAsia" w:hAnsiTheme="minorEastAsia" w:hint="eastAsia"/>
          <w:sz w:val="21"/>
          <w:szCs w:val="21"/>
        </w:rPr>
        <w:t>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客户服务电话：400-184-0028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网址：wkzq.com.cn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31）山西证券股份有限公司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客户服务电话：400-666-1618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网址：www.sxzq.com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32）</w:t>
      </w:r>
      <w:proofErr w:type="gramStart"/>
      <w:r w:rsidRPr="004E0847">
        <w:rPr>
          <w:rFonts w:asciiTheme="minorEastAsia" w:eastAsiaTheme="minorEastAsia" w:hAnsiTheme="minorEastAsia" w:hint="eastAsia"/>
          <w:sz w:val="21"/>
          <w:szCs w:val="21"/>
        </w:rPr>
        <w:t>申万宏源证券</w:t>
      </w:r>
      <w:proofErr w:type="gramEnd"/>
      <w:r w:rsidRPr="004E0847">
        <w:rPr>
          <w:rFonts w:asciiTheme="minorEastAsia" w:eastAsiaTheme="minorEastAsia" w:hAnsiTheme="minorEastAsia" w:hint="eastAsia"/>
          <w:sz w:val="21"/>
          <w:szCs w:val="21"/>
        </w:rPr>
        <w:t>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客户服务电话：95523或4008895523</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lastRenderedPageBreak/>
        <w:t>网址：www.swhysc.com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33）海通证券股份有限公司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客户服务电话：95553或拨打各城市营业网点咨询电话</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公司网址：www.htsec.com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34）中银国际证券有限责任公司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客户服务电话：4006208888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 www.bocichina.com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35）中国银河证券股份有限公司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客户服务电话：400-888-8888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网址：www.chinastock.com.cn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36）江海证券有限公司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客户服务热线：400-666-2288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网址：www.jhzq.com.cn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37）中信证券股份有限公司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客户服务电话：95558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网址：www.cs.ecitic.com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38）中信证券（山东）有限责任公司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客户服务电话：95548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网址：www.citicssd.com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39）中信证券（浙江）有限责任公司（原中信金通证券）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客户服务电话：0571-96598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网址：www.bigsun.com.cn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40）中国光大银行股份有限公司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客户服务电话：95595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网址：www.cebbank.com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41）爱建证券有限责任公司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 xml:space="preserve">客户服务电话： 4008-888-228  </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公司网站： www.jyzq.cn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lastRenderedPageBreak/>
        <w:t>42）华福证券有限责任公司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联系电话：0591-87383600</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网址：www.gfhfzq.com.cn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43）财富证券有限公司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联系电话：0731-84403319</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网址：www.cfzq.com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44）东北证券股份有限公司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客户服务电话：95360</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网址：www.nesc.cn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45）华鑫证券有限责任公司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客户服务电话：400-109-9918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网址：www.cfsc.com.cn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46）东海证券股份有限公司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电话:021-20333395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网址:www.longone.com.cn</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47）华</w:t>
      </w:r>
      <w:proofErr w:type="gramStart"/>
      <w:r w:rsidRPr="004E0847">
        <w:rPr>
          <w:rFonts w:asciiTheme="minorEastAsia" w:eastAsiaTheme="minorEastAsia" w:hAnsiTheme="minorEastAsia" w:hint="eastAsia"/>
          <w:sz w:val="21"/>
          <w:szCs w:val="21"/>
        </w:rPr>
        <w:t>龙证券</w:t>
      </w:r>
      <w:proofErr w:type="gramEnd"/>
      <w:r w:rsidRPr="004E0847">
        <w:rPr>
          <w:rFonts w:asciiTheme="minorEastAsia" w:eastAsiaTheme="minorEastAsia" w:hAnsiTheme="minorEastAsia" w:hint="eastAsia"/>
          <w:sz w:val="21"/>
          <w:szCs w:val="21"/>
        </w:rPr>
        <w:t>有限责任公司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客户服务电话：96668</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公司网址：www.hlzqgs.com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48）泉州银行股份有限公司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客户服务电话：400-889-6312</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公司网站：www.qzccbank.com</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49）招商证券股份有限公司</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客户服务电话：95565</w:t>
      </w:r>
    </w:p>
    <w:p w:rsidR="007475F8" w:rsidRPr="004E0847" w:rsidRDefault="007475F8" w:rsidP="004E0847">
      <w:pPr>
        <w:ind w:firstLineChars="200" w:firstLine="420"/>
        <w:rPr>
          <w:rFonts w:asciiTheme="minorEastAsia" w:eastAsiaTheme="minorEastAsia" w:hAnsiTheme="minorEastAsia"/>
          <w:sz w:val="21"/>
          <w:szCs w:val="21"/>
        </w:rPr>
      </w:pPr>
      <w:r w:rsidRPr="004E0847">
        <w:rPr>
          <w:rFonts w:asciiTheme="minorEastAsia" w:eastAsiaTheme="minorEastAsia" w:hAnsiTheme="minorEastAsia" w:hint="eastAsia"/>
          <w:sz w:val="21"/>
          <w:szCs w:val="21"/>
        </w:rPr>
        <w:t>网址：www.newone.com.cn</w:t>
      </w:r>
    </w:p>
    <w:p w:rsidR="0085191F" w:rsidRPr="0085191F" w:rsidRDefault="0085191F" w:rsidP="007475F8">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开通本基金网银（包括手机银行等）或网上交易申购优惠业务的销售机构包括：本公司直销中心、中国工商银行股份有限公司、交通银行股份有限公司、齐鲁证券有限公司。</w:t>
      </w:r>
      <w:proofErr w:type="gramStart"/>
      <w:r w:rsidRPr="0085191F">
        <w:rPr>
          <w:rFonts w:asciiTheme="minorEastAsia" w:eastAsiaTheme="minorEastAsia" w:hAnsiTheme="minorEastAsia" w:hint="eastAsia"/>
          <w:sz w:val="21"/>
          <w:szCs w:val="21"/>
        </w:rPr>
        <w:t>有关网银或</w:t>
      </w:r>
      <w:proofErr w:type="gramEnd"/>
      <w:r w:rsidRPr="0085191F">
        <w:rPr>
          <w:rFonts w:asciiTheme="minorEastAsia" w:eastAsiaTheme="minorEastAsia" w:hAnsiTheme="minorEastAsia" w:hint="eastAsia"/>
          <w:sz w:val="21"/>
          <w:szCs w:val="21"/>
        </w:rPr>
        <w:t>网上交易优惠的具体规定，请投资者查阅各代销机构的有关公告。</w:t>
      </w:r>
    </w:p>
    <w:p w:rsidR="0085191F" w:rsidRPr="0085191F" w:rsidRDefault="0085191F" w:rsidP="0085191F">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基金管理人可以根据情况增加或者减少代销机构，并另行公告。敬请投资者留意。</w:t>
      </w:r>
    </w:p>
    <w:p w:rsidR="006C5B77" w:rsidRPr="0085191F" w:rsidRDefault="0005053D">
      <w:pPr>
        <w:widowControl/>
        <w:ind w:leftChars="200" w:left="480"/>
        <w:jc w:val="left"/>
        <w:rPr>
          <w:rFonts w:asciiTheme="minorEastAsia" w:eastAsiaTheme="minorEastAsia" w:hAnsiTheme="minorEastAsia"/>
          <w:kern w:val="0"/>
          <w:sz w:val="21"/>
          <w:szCs w:val="21"/>
        </w:rPr>
      </w:pPr>
      <w:r w:rsidRPr="0085191F">
        <w:rPr>
          <w:rFonts w:asciiTheme="minorEastAsia" w:eastAsiaTheme="minorEastAsia" w:hAnsiTheme="minorEastAsia" w:hint="eastAsia"/>
          <w:kern w:val="0"/>
          <w:sz w:val="21"/>
          <w:szCs w:val="21"/>
        </w:rPr>
        <w:lastRenderedPageBreak/>
        <w:t>（三）场内代销机构</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除上述销售机构外，投资者亦可通过“上证基金通”办理本基金的上海证券交易所场内申购与赎回</w:t>
      </w:r>
      <w:r w:rsidRPr="0085191F">
        <w:rPr>
          <w:rFonts w:asciiTheme="minorEastAsia" w:eastAsiaTheme="minorEastAsia" w:hAnsiTheme="minorEastAsia"/>
          <w:sz w:val="21"/>
          <w:szCs w:val="21"/>
        </w:rPr>
        <w:t>(基金简称：</w:t>
      </w:r>
      <w:r w:rsidRPr="0085191F">
        <w:rPr>
          <w:rFonts w:asciiTheme="minorEastAsia" w:eastAsiaTheme="minorEastAsia" w:hAnsiTheme="minorEastAsia" w:hint="eastAsia"/>
          <w:sz w:val="21"/>
          <w:szCs w:val="21"/>
        </w:rPr>
        <w:t>万家引擎</w:t>
      </w:r>
      <w:r w:rsidRPr="0085191F">
        <w:rPr>
          <w:rFonts w:asciiTheme="minorEastAsia" w:eastAsiaTheme="minorEastAsia" w:hAnsiTheme="minorEastAsia"/>
          <w:sz w:val="21"/>
          <w:szCs w:val="21"/>
        </w:rPr>
        <w:t>；基金代码：519</w:t>
      </w:r>
      <w:r w:rsidRPr="0085191F">
        <w:rPr>
          <w:rFonts w:asciiTheme="minorEastAsia" w:eastAsiaTheme="minorEastAsia" w:hAnsiTheme="minorEastAsia" w:hint="eastAsia"/>
          <w:sz w:val="21"/>
          <w:szCs w:val="21"/>
        </w:rPr>
        <w:t>183</w:t>
      </w:r>
      <w:r w:rsidRPr="0085191F">
        <w:rPr>
          <w:rFonts w:asciiTheme="minorEastAsia" w:eastAsiaTheme="minorEastAsia" w:hAnsiTheme="minorEastAsia"/>
          <w:sz w:val="21"/>
          <w:szCs w:val="21"/>
        </w:rPr>
        <w:t>)</w:t>
      </w:r>
      <w:r w:rsidRPr="0085191F">
        <w:rPr>
          <w:rFonts w:asciiTheme="minorEastAsia" w:eastAsiaTheme="minorEastAsia" w:hAnsiTheme="minorEastAsia" w:hint="eastAsia"/>
          <w:sz w:val="21"/>
          <w:szCs w:val="21"/>
        </w:rPr>
        <w:t>，通过具有基金代销业务资格并开通“上证基金通”业务</w:t>
      </w:r>
      <w:r w:rsidRPr="0085191F">
        <w:rPr>
          <w:rFonts w:asciiTheme="minorEastAsia" w:eastAsiaTheme="minorEastAsia" w:hAnsiTheme="minorEastAsia"/>
          <w:sz w:val="21"/>
          <w:szCs w:val="21"/>
        </w:rPr>
        <w:t>的</w:t>
      </w:r>
      <w:r w:rsidRPr="0085191F">
        <w:rPr>
          <w:rFonts w:asciiTheme="minorEastAsia" w:eastAsiaTheme="minorEastAsia" w:hAnsiTheme="minorEastAsia" w:hint="eastAsia"/>
          <w:sz w:val="21"/>
          <w:szCs w:val="21"/>
        </w:rPr>
        <w:t>上</w:t>
      </w:r>
      <w:r w:rsidRPr="0085191F">
        <w:rPr>
          <w:rFonts w:asciiTheme="minorEastAsia" w:eastAsiaTheme="minorEastAsia" w:hAnsiTheme="minorEastAsia"/>
          <w:sz w:val="21"/>
          <w:szCs w:val="21"/>
        </w:rPr>
        <w:t>交所会员</w:t>
      </w:r>
      <w:r w:rsidRPr="0085191F">
        <w:rPr>
          <w:rFonts w:asciiTheme="minorEastAsia" w:eastAsiaTheme="minorEastAsia" w:hAnsiTheme="minorEastAsia" w:hint="eastAsia"/>
          <w:sz w:val="21"/>
          <w:szCs w:val="21"/>
        </w:rPr>
        <w:t>均可办理本基金的场内申购与赎回。</w:t>
      </w:r>
    </w:p>
    <w:p w:rsidR="0085191F" w:rsidRPr="0085191F" w:rsidRDefault="0005053D" w:rsidP="005C12F2">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基金管理人可根据有关法律法规的要求，选择其它符合要求的机构代理销售本基金，并及时公告。</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二、注册登记机构</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名称：中国证券登记结算有限责任公司</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住所：北京西城区金融大街</w:t>
      </w:r>
      <w:r w:rsidRPr="0085191F">
        <w:rPr>
          <w:rFonts w:asciiTheme="minorEastAsia" w:eastAsiaTheme="minorEastAsia" w:hAnsiTheme="minorEastAsia"/>
          <w:sz w:val="21"/>
          <w:szCs w:val="21"/>
        </w:rPr>
        <w:t>27</w:t>
      </w:r>
      <w:r w:rsidRPr="0085191F">
        <w:rPr>
          <w:rFonts w:asciiTheme="minorEastAsia" w:eastAsiaTheme="minorEastAsia" w:hAnsiTheme="minorEastAsia" w:hint="eastAsia"/>
          <w:sz w:val="21"/>
          <w:szCs w:val="21"/>
        </w:rPr>
        <w:t>号投资广场</w:t>
      </w:r>
      <w:r w:rsidRPr="0085191F">
        <w:rPr>
          <w:rFonts w:asciiTheme="minorEastAsia" w:eastAsiaTheme="minorEastAsia" w:hAnsiTheme="minorEastAsia"/>
          <w:sz w:val="21"/>
          <w:szCs w:val="21"/>
        </w:rPr>
        <w:t>23</w:t>
      </w:r>
      <w:r w:rsidRPr="0085191F">
        <w:rPr>
          <w:rFonts w:asciiTheme="minorEastAsia" w:eastAsiaTheme="minorEastAsia" w:hAnsiTheme="minorEastAsia" w:hint="eastAsia"/>
          <w:sz w:val="21"/>
          <w:szCs w:val="21"/>
        </w:rPr>
        <w:t>层</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电话：010－58598888</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传真：010－58598824</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三、审计基金财产的会计师事务所</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 xml:space="preserve">名称：安永华明会计师事务所 </w:t>
      </w:r>
      <w:r w:rsidRPr="0085191F">
        <w:rPr>
          <w:rFonts w:asciiTheme="minorEastAsia" w:eastAsiaTheme="minorEastAsia" w:hAnsiTheme="minorEastAsia" w:hint="eastAsia"/>
          <w:sz w:val="21"/>
          <w:szCs w:val="21"/>
        </w:rPr>
        <w:t>（特殊普通合伙）</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住所：</w:t>
      </w:r>
      <w:r w:rsidRPr="0085191F">
        <w:rPr>
          <w:rFonts w:asciiTheme="minorEastAsia" w:eastAsiaTheme="minorEastAsia" w:hAnsiTheme="minorEastAsia" w:hint="eastAsia"/>
          <w:sz w:val="21"/>
          <w:szCs w:val="21"/>
        </w:rPr>
        <w:t>北京市东城区东长安街1号东方广场安永大楼17层01-12室</w:t>
      </w:r>
      <w:r w:rsidRPr="0085191F">
        <w:rPr>
          <w:rFonts w:asciiTheme="minorEastAsia" w:eastAsiaTheme="minorEastAsia" w:hAnsiTheme="minorEastAsia"/>
          <w:sz w:val="21"/>
          <w:szCs w:val="21"/>
        </w:rPr>
        <w:t xml:space="preserve">（邮编:100738） </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办公地址：上海市</w:t>
      </w:r>
      <w:r w:rsidRPr="0085191F">
        <w:rPr>
          <w:rFonts w:asciiTheme="minorEastAsia" w:eastAsiaTheme="minorEastAsia" w:hAnsiTheme="minorEastAsia" w:hint="eastAsia"/>
          <w:sz w:val="21"/>
          <w:szCs w:val="21"/>
        </w:rPr>
        <w:t>浦东</w:t>
      </w:r>
      <w:proofErr w:type="gramStart"/>
      <w:r w:rsidRPr="0085191F">
        <w:rPr>
          <w:rFonts w:asciiTheme="minorEastAsia" w:eastAsiaTheme="minorEastAsia" w:hAnsiTheme="minorEastAsia" w:hint="eastAsia"/>
          <w:sz w:val="21"/>
          <w:szCs w:val="21"/>
        </w:rPr>
        <w:t>新区世纪</w:t>
      </w:r>
      <w:proofErr w:type="gramEnd"/>
      <w:r w:rsidRPr="0085191F">
        <w:rPr>
          <w:rFonts w:asciiTheme="minorEastAsia" w:eastAsiaTheme="minorEastAsia" w:hAnsiTheme="minorEastAsia" w:hint="eastAsia"/>
          <w:sz w:val="21"/>
          <w:szCs w:val="21"/>
        </w:rPr>
        <w:t>大道100号上海环球金融中心50楼</w:t>
      </w:r>
      <w:r w:rsidRPr="0085191F">
        <w:rPr>
          <w:rFonts w:asciiTheme="minorEastAsia" w:eastAsiaTheme="minorEastAsia" w:hAnsiTheme="minorEastAsia"/>
          <w:sz w:val="21"/>
          <w:szCs w:val="21"/>
        </w:rPr>
        <w:t>（邮编:200</w:t>
      </w:r>
      <w:r w:rsidRPr="0085191F">
        <w:rPr>
          <w:rFonts w:asciiTheme="minorEastAsia" w:eastAsiaTheme="minorEastAsia" w:hAnsiTheme="minorEastAsia" w:hint="eastAsia"/>
          <w:sz w:val="21"/>
          <w:szCs w:val="21"/>
        </w:rPr>
        <w:t>120</w:t>
      </w:r>
      <w:r w:rsidRPr="0085191F">
        <w:rPr>
          <w:rFonts w:asciiTheme="minorEastAsia" w:eastAsiaTheme="minorEastAsia" w:hAnsiTheme="minorEastAsia"/>
          <w:sz w:val="21"/>
          <w:szCs w:val="21"/>
        </w:rPr>
        <w:t xml:space="preserve">） </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 xml:space="preserve">联系电话：（021）22288888 </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 xml:space="preserve">传真：（021）22280000 </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联系人：</w:t>
      </w:r>
      <w:r w:rsidRPr="0085191F">
        <w:rPr>
          <w:rFonts w:asciiTheme="minorEastAsia" w:eastAsiaTheme="minorEastAsia" w:hAnsiTheme="minorEastAsia" w:hint="eastAsia"/>
          <w:sz w:val="21"/>
          <w:szCs w:val="21"/>
        </w:rPr>
        <w:t>徐艳</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sz w:val="21"/>
          <w:szCs w:val="21"/>
        </w:rPr>
        <w:t>经办注册会计师：徐艳，</w:t>
      </w:r>
      <w:r w:rsidRPr="0085191F">
        <w:rPr>
          <w:rFonts w:asciiTheme="minorEastAsia" w:eastAsiaTheme="minorEastAsia" w:hAnsiTheme="minorEastAsia" w:cs="宋体" w:hint="eastAsia"/>
          <w:sz w:val="21"/>
          <w:szCs w:val="21"/>
        </w:rPr>
        <w:t>汤骏</w:t>
      </w:r>
    </w:p>
    <w:p w:rsidR="006C5B77" w:rsidRPr="0085191F" w:rsidRDefault="0005053D">
      <w:pPr>
        <w:ind w:firstLineChars="200" w:firstLine="42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四、律师事务所</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名称：北京大成（上海）律师事务所</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住所：上海市世纪大道</w:t>
      </w:r>
      <w:r w:rsidRPr="0085191F">
        <w:rPr>
          <w:rFonts w:asciiTheme="minorEastAsia" w:eastAsiaTheme="minorEastAsia" w:hAnsiTheme="minorEastAsia"/>
          <w:sz w:val="21"/>
          <w:szCs w:val="21"/>
        </w:rPr>
        <w:t>100</w:t>
      </w:r>
      <w:r w:rsidRPr="0085191F">
        <w:rPr>
          <w:rFonts w:asciiTheme="minorEastAsia" w:eastAsiaTheme="minorEastAsia" w:hAnsiTheme="minorEastAsia" w:hint="eastAsia"/>
          <w:sz w:val="21"/>
          <w:szCs w:val="21"/>
        </w:rPr>
        <w:t>号上海环球金融中心</w:t>
      </w:r>
      <w:r w:rsidRPr="0085191F">
        <w:rPr>
          <w:rFonts w:asciiTheme="minorEastAsia" w:eastAsiaTheme="minorEastAsia" w:hAnsiTheme="minorEastAsia"/>
          <w:sz w:val="21"/>
          <w:szCs w:val="21"/>
        </w:rPr>
        <w:t>24</w:t>
      </w:r>
      <w:r w:rsidRPr="0085191F">
        <w:rPr>
          <w:rFonts w:asciiTheme="minorEastAsia" w:eastAsiaTheme="minorEastAsia" w:hAnsiTheme="minorEastAsia" w:hint="eastAsia"/>
          <w:sz w:val="21"/>
          <w:szCs w:val="21"/>
        </w:rPr>
        <w:t>层</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电话：（</w:t>
      </w:r>
      <w:r w:rsidRPr="0085191F">
        <w:rPr>
          <w:rFonts w:asciiTheme="minorEastAsia" w:eastAsiaTheme="minorEastAsia" w:hAnsiTheme="minorEastAsia"/>
          <w:sz w:val="21"/>
          <w:szCs w:val="21"/>
        </w:rPr>
        <w:t>021</w:t>
      </w:r>
      <w:r w:rsidRPr="0085191F">
        <w:rPr>
          <w:rFonts w:asciiTheme="minorEastAsia" w:eastAsiaTheme="minorEastAsia" w:hAnsiTheme="minorEastAsia" w:hint="eastAsia"/>
          <w:sz w:val="21"/>
          <w:szCs w:val="21"/>
        </w:rPr>
        <w:t>）</w:t>
      </w:r>
      <w:r w:rsidRPr="0085191F">
        <w:rPr>
          <w:rFonts w:asciiTheme="minorEastAsia" w:eastAsiaTheme="minorEastAsia" w:hAnsiTheme="minorEastAsia"/>
          <w:sz w:val="21"/>
          <w:szCs w:val="21"/>
        </w:rPr>
        <w:t>3872 2416</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负责人：王汉齐</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经办律师：夏火仙、方静</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电话：（021）3872 2416</w:t>
      </w:r>
    </w:p>
    <w:p w:rsidR="006C5B77" w:rsidRPr="0085191F" w:rsidRDefault="0005053D">
      <w:pPr>
        <w:ind w:firstLine="480"/>
        <w:rPr>
          <w:rFonts w:asciiTheme="minorEastAsia" w:eastAsiaTheme="minorEastAsia" w:hAnsiTheme="minorEastAsia"/>
          <w:sz w:val="21"/>
          <w:szCs w:val="21"/>
        </w:rPr>
      </w:pPr>
      <w:r w:rsidRPr="0085191F">
        <w:rPr>
          <w:rFonts w:asciiTheme="minorEastAsia" w:eastAsiaTheme="minorEastAsia" w:hAnsiTheme="minorEastAsia" w:hint="eastAsia"/>
          <w:sz w:val="21"/>
          <w:szCs w:val="21"/>
        </w:rPr>
        <w:t>联系人：华涛</w:t>
      </w:r>
    </w:p>
    <w:p w:rsidR="006C5B77" w:rsidRDefault="0005053D">
      <w:pPr>
        <w:pStyle w:val="1"/>
        <w:spacing w:line="240" w:lineRule="auto"/>
        <w:ind w:left="120" w:firstLine="562"/>
        <w:rPr>
          <w:rFonts w:ascii="Arial" w:eastAsia="黑体" w:hAnsi="Arial" w:cs="Arial"/>
          <w:sz w:val="21"/>
          <w:szCs w:val="21"/>
        </w:rPr>
      </w:pPr>
      <w:r w:rsidRPr="0085191F">
        <w:rPr>
          <w:rFonts w:asciiTheme="majorEastAsia" w:eastAsiaTheme="majorEastAsia" w:hAnsiTheme="majorEastAsia"/>
          <w:sz w:val="21"/>
          <w:szCs w:val="21"/>
        </w:rPr>
        <w:br w:type="page"/>
      </w:r>
      <w:bookmarkStart w:id="34" w:name="_Toc425767513"/>
      <w:r>
        <w:rPr>
          <w:rFonts w:hint="eastAsia"/>
          <w:sz w:val="21"/>
          <w:szCs w:val="21"/>
        </w:rPr>
        <w:lastRenderedPageBreak/>
        <w:t>第</w:t>
      </w:r>
      <w:r w:rsidR="00061D45">
        <w:rPr>
          <w:rFonts w:hint="eastAsia"/>
          <w:sz w:val="21"/>
          <w:szCs w:val="21"/>
        </w:rPr>
        <w:t>四部</w:t>
      </w:r>
      <w:r>
        <w:rPr>
          <w:rFonts w:hint="eastAsia"/>
          <w:sz w:val="21"/>
          <w:szCs w:val="21"/>
        </w:rPr>
        <w:t>分基金的历史沿革和存续</w:t>
      </w:r>
      <w:bookmarkEnd w:id="34"/>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一、基金的历史沿革</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万家双引擎灵活配置混合型证券投资基金经中国证监会证监许可</w:t>
      </w:r>
      <w:r w:rsidRPr="003F4839">
        <w:rPr>
          <w:rFonts w:ascii="宋体" w:eastAsia="宋体" w:hAnsi="宋体"/>
          <w:bCs/>
          <w:sz w:val="21"/>
          <w:szCs w:val="21"/>
        </w:rPr>
        <w:t>[2008]316</w:t>
      </w:r>
      <w:r w:rsidRPr="003F4839">
        <w:rPr>
          <w:rFonts w:ascii="宋体" w:eastAsia="宋体" w:hAnsi="宋体" w:hint="eastAsia"/>
          <w:bCs/>
          <w:sz w:val="21"/>
          <w:szCs w:val="21"/>
        </w:rPr>
        <w:t>号文核准募集，基金管理人为万家基金管理有限公司，基金托管人为兴业银行股份有限公司。</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万家双引擎灵活配置混合型证券投资基金自</w:t>
      </w:r>
      <w:r w:rsidRPr="003F4839">
        <w:rPr>
          <w:rFonts w:ascii="宋体" w:eastAsia="宋体" w:hAnsi="宋体"/>
          <w:bCs/>
          <w:sz w:val="21"/>
          <w:szCs w:val="21"/>
        </w:rPr>
        <w:t>2008</w:t>
      </w:r>
      <w:r w:rsidRPr="003F4839">
        <w:rPr>
          <w:rFonts w:ascii="宋体" w:eastAsia="宋体" w:hAnsi="宋体" w:hint="eastAsia"/>
          <w:bCs/>
          <w:sz w:val="21"/>
          <w:szCs w:val="21"/>
        </w:rPr>
        <w:t>年</w:t>
      </w:r>
      <w:r w:rsidRPr="003F4839">
        <w:rPr>
          <w:rFonts w:ascii="宋体" w:eastAsia="宋体" w:hAnsi="宋体"/>
          <w:bCs/>
          <w:sz w:val="21"/>
          <w:szCs w:val="21"/>
        </w:rPr>
        <w:t>5</w:t>
      </w:r>
      <w:r w:rsidRPr="003F4839">
        <w:rPr>
          <w:rFonts w:ascii="宋体" w:eastAsia="宋体" w:hAnsi="宋体" w:hint="eastAsia"/>
          <w:bCs/>
          <w:sz w:val="21"/>
          <w:szCs w:val="21"/>
        </w:rPr>
        <w:t>月</w:t>
      </w:r>
      <w:r w:rsidRPr="003F4839">
        <w:rPr>
          <w:rFonts w:ascii="宋体" w:eastAsia="宋体" w:hAnsi="宋体"/>
          <w:bCs/>
          <w:sz w:val="21"/>
          <w:szCs w:val="21"/>
        </w:rPr>
        <w:t>7</w:t>
      </w:r>
      <w:r w:rsidRPr="003F4839">
        <w:rPr>
          <w:rFonts w:ascii="宋体" w:eastAsia="宋体" w:hAnsi="宋体" w:hint="eastAsia"/>
          <w:bCs/>
          <w:sz w:val="21"/>
          <w:szCs w:val="21"/>
        </w:rPr>
        <w:t>日至</w:t>
      </w:r>
      <w:r w:rsidRPr="003F4839">
        <w:rPr>
          <w:rFonts w:ascii="宋体" w:eastAsia="宋体" w:hAnsi="宋体"/>
          <w:bCs/>
          <w:sz w:val="21"/>
          <w:szCs w:val="21"/>
        </w:rPr>
        <w:t>2008</w:t>
      </w:r>
      <w:r w:rsidRPr="003F4839">
        <w:rPr>
          <w:rFonts w:ascii="宋体" w:eastAsia="宋体" w:hAnsi="宋体" w:hint="eastAsia"/>
          <w:bCs/>
          <w:sz w:val="21"/>
          <w:szCs w:val="21"/>
        </w:rPr>
        <w:t>年</w:t>
      </w:r>
      <w:r w:rsidRPr="003F4839">
        <w:rPr>
          <w:rFonts w:ascii="宋体" w:eastAsia="宋体" w:hAnsi="宋体"/>
          <w:bCs/>
          <w:sz w:val="21"/>
          <w:szCs w:val="21"/>
        </w:rPr>
        <w:t>6</w:t>
      </w:r>
      <w:r w:rsidRPr="003F4839">
        <w:rPr>
          <w:rFonts w:ascii="宋体" w:eastAsia="宋体" w:hAnsi="宋体" w:hint="eastAsia"/>
          <w:bCs/>
          <w:sz w:val="21"/>
          <w:szCs w:val="21"/>
        </w:rPr>
        <w:t>月</w:t>
      </w:r>
      <w:r w:rsidRPr="003F4839">
        <w:rPr>
          <w:rFonts w:ascii="宋体" w:eastAsia="宋体" w:hAnsi="宋体"/>
          <w:bCs/>
          <w:sz w:val="21"/>
          <w:szCs w:val="21"/>
        </w:rPr>
        <w:t>20</w:t>
      </w:r>
      <w:r w:rsidRPr="003F4839">
        <w:rPr>
          <w:rFonts w:ascii="宋体" w:eastAsia="宋体" w:hAnsi="宋体" w:hint="eastAsia"/>
          <w:bCs/>
          <w:sz w:val="21"/>
          <w:szCs w:val="21"/>
        </w:rPr>
        <w:t>日公开募集，募集结束后基金管理人向中国证监会办理备案手续。经中国证监会书面确认，《万家双引擎灵活配置混合型证券投资基金基金合同》于</w:t>
      </w:r>
      <w:r w:rsidRPr="003F4839">
        <w:rPr>
          <w:rFonts w:ascii="宋体" w:eastAsia="宋体" w:hAnsi="宋体"/>
          <w:bCs/>
          <w:sz w:val="21"/>
          <w:szCs w:val="21"/>
        </w:rPr>
        <w:t>2008</w:t>
      </w:r>
      <w:r w:rsidRPr="003F4839">
        <w:rPr>
          <w:rFonts w:ascii="宋体" w:eastAsia="宋体" w:hAnsi="宋体" w:hint="eastAsia"/>
          <w:bCs/>
          <w:sz w:val="21"/>
          <w:szCs w:val="21"/>
        </w:rPr>
        <w:t>年</w:t>
      </w:r>
      <w:r w:rsidRPr="003F4839">
        <w:rPr>
          <w:rFonts w:ascii="宋体" w:eastAsia="宋体" w:hAnsi="宋体"/>
          <w:bCs/>
          <w:sz w:val="21"/>
          <w:szCs w:val="21"/>
        </w:rPr>
        <w:t>6</w:t>
      </w:r>
      <w:r w:rsidRPr="003F4839">
        <w:rPr>
          <w:rFonts w:ascii="宋体" w:eastAsia="宋体" w:hAnsi="宋体" w:hint="eastAsia"/>
          <w:bCs/>
          <w:sz w:val="21"/>
          <w:szCs w:val="21"/>
        </w:rPr>
        <w:t>月</w:t>
      </w:r>
      <w:r w:rsidRPr="003F4839">
        <w:rPr>
          <w:rFonts w:ascii="宋体" w:eastAsia="宋体" w:hAnsi="宋体"/>
          <w:bCs/>
          <w:sz w:val="21"/>
          <w:szCs w:val="21"/>
        </w:rPr>
        <w:t>27</w:t>
      </w:r>
      <w:r w:rsidRPr="003F4839">
        <w:rPr>
          <w:rFonts w:ascii="宋体" w:eastAsia="宋体" w:hAnsi="宋体" w:hint="eastAsia"/>
          <w:bCs/>
          <w:sz w:val="21"/>
          <w:szCs w:val="21"/>
        </w:rPr>
        <w:t>日生效。</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2015</w:t>
      </w:r>
      <w:r w:rsidRPr="003F4839">
        <w:rPr>
          <w:rFonts w:ascii="宋体" w:eastAsia="宋体" w:hAnsi="宋体" w:hint="eastAsia"/>
          <w:bCs/>
          <w:sz w:val="21"/>
          <w:szCs w:val="21"/>
        </w:rPr>
        <w:t>年</w:t>
      </w:r>
      <w:r w:rsidR="00661D84">
        <w:rPr>
          <w:rFonts w:ascii="宋体" w:eastAsia="宋体" w:hAnsi="宋体"/>
          <w:bCs/>
          <w:sz w:val="21"/>
          <w:szCs w:val="21"/>
        </w:rPr>
        <w:t>5</w:t>
      </w:r>
      <w:r w:rsidRPr="003F4839">
        <w:rPr>
          <w:rFonts w:ascii="宋体" w:eastAsia="宋体" w:hAnsi="宋体" w:hint="eastAsia"/>
          <w:bCs/>
          <w:sz w:val="21"/>
          <w:szCs w:val="21"/>
        </w:rPr>
        <w:t>月</w:t>
      </w:r>
      <w:r w:rsidR="00661D84">
        <w:rPr>
          <w:rFonts w:ascii="宋体" w:eastAsia="宋体" w:hAnsi="宋体" w:hint="eastAsia"/>
          <w:bCs/>
          <w:sz w:val="21"/>
          <w:szCs w:val="21"/>
        </w:rPr>
        <w:t>25</w:t>
      </w:r>
      <w:r w:rsidRPr="003F4839">
        <w:rPr>
          <w:rFonts w:ascii="宋体" w:eastAsia="宋体" w:hAnsi="宋体" w:hint="eastAsia"/>
          <w:bCs/>
          <w:sz w:val="21"/>
          <w:szCs w:val="21"/>
        </w:rPr>
        <w:t>日万家双引擎灵活配置混合型证券投资</w:t>
      </w:r>
      <w:proofErr w:type="gramStart"/>
      <w:r w:rsidRPr="003F4839">
        <w:rPr>
          <w:rFonts w:ascii="宋体" w:eastAsia="宋体" w:hAnsi="宋体" w:hint="eastAsia"/>
          <w:bCs/>
          <w:sz w:val="21"/>
          <w:szCs w:val="21"/>
        </w:rPr>
        <w:t>基金基金</w:t>
      </w:r>
      <w:proofErr w:type="gramEnd"/>
      <w:r w:rsidRPr="003F4839">
        <w:rPr>
          <w:rFonts w:ascii="宋体" w:eastAsia="宋体" w:hAnsi="宋体" w:hint="eastAsia"/>
          <w:bCs/>
          <w:sz w:val="21"/>
          <w:szCs w:val="21"/>
        </w:rPr>
        <w:t>份额持有人大会以通讯方式召开，大会审议并通过《关于修改万家双引擎灵活配置混合型证券投资基金基金合同有关事项的议案》，内容包括万家双引擎灵活配置混合型证券投资基金修改基金</w:t>
      </w:r>
      <w:r>
        <w:rPr>
          <w:rFonts w:ascii="宋体" w:eastAsia="宋体" w:hAnsi="宋体" w:hint="eastAsia"/>
          <w:bCs/>
          <w:sz w:val="21"/>
          <w:szCs w:val="21"/>
        </w:rPr>
        <w:t>投资范围、</w:t>
      </w:r>
      <w:r w:rsidRPr="003F4839">
        <w:rPr>
          <w:rFonts w:ascii="宋体" w:eastAsia="宋体" w:hAnsi="宋体" w:hint="eastAsia"/>
          <w:bCs/>
          <w:sz w:val="21"/>
          <w:szCs w:val="21"/>
        </w:rPr>
        <w:t>投资比例、收益分配方式、及基金合同其他内容修订等事项。</w:t>
      </w:r>
      <w:proofErr w:type="gramStart"/>
      <w:r w:rsidRPr="003F4839">
        <w:rPr>
          <w:rFonts w:ascii="宋体" w:eastAsia="宋体" w:hAnsi="宋体" w:hint="eastAsia"/>
          <w:bCs/>
          <w:sz w:val="21"/>
          <w:szCs w:val="21"/>
        </w:rPr>
        <w:t>自持</w:t>
      </w:r>
      <w:proofErr w:type="gramEnd"/>
      <w:r w:rsidRPr="003F4839">
        <w:rPr>
          <w:rFonts w:ascii="宋体" w:eastAsia="宋体" w:hAnsi="宋体" w:hint="eastAsia"/>
          <w:bCs/>
          <w:sz w:val="21"/>
          <w:szCs w:val="21"/>
        </w:rPr>
        <w:t>有人大会决议生效之日起，旧版《万家双引擎灵活配置混合型证券投资基金基金合同》失效且新版《万家双引擎灵活配置混合型证券投资基金基金合同》同时生效。</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二、基金存续期内的基金份额持有人数量和资产规模</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《基金合同》生效后，基金份额持有人数量不满</w:t>
      </w:r>
      <w:r w:rsidRPr="003F4839">
        <w:rPr>
          <w:rFonts w:ascii="宋体" w:eastAsia="宋体" w:hAnsi="宋体"/>
          <w:bCs/>
          <w:sz w:val="21"/>
          <w:szCs w:val="21"/>
        </w:rPr>
        <w:t>200</w:t>
      </w:r>
      <w:r w:rsidRPr="003F4839">
        <w:rPr>
          <w:rFonts w:ascii="宋体" w:eastAsia="宋体" w:hAnsi="宋体" w:hint="eastAsia"/>
          <w:bCs/>
          <w:sz w:val="21"/>
          <w:szCs w:val="21"/>
        </w:rPr>
        <w:t>人或者基金资产净值低于</w:t>
      </w:r>
      <w:r w:rsidRPr="003F4839">
        <w:rPr>
          <w:rFonts w:ascii="宋体" w:eastAsia="宋体" w:hAnsi="宋体"/>
          <w:bCs/>
          <w:sz w:val="21"/>
          <w:szCs w:val="21"/>
        </w:rPr>
        <w:t>5000</w:t>
      </w:r>
      <w:r w:rsidRPr="003F4839">
        <w:rPr>
          <w:rFonts w:ascii="宋体" w:eastAsia="宋体" w:hAnsi="宋体" w:hint="eastAsia"/>
          <w:bCs/>
          <w:sz w:val="21"/>
          <w:szCs w:val="21"/>
        </w:rPr>
        <w:t>万元的，基金管理人应当及时报告中国证监会；连续</w:t>
      </w:r>
      <w:r w:rsidRPr="003F4839">
        <w:rPr>
          <w:rFonts w:ascii="宋体" w:eastAsia="宋体" w:hAnsi="宋体"/>
          <w:bCs/>
          <w:sz w:val="21"/>
          <w:szCs w:val="21"/>
        </w:rPr>
        <w:t>20</w:t>
      </w:r>
      <w:r w:rsidRPr="003F4839">
        <w:rPr>
          <w:rFonts w:ascii="宋体" w:eastAsia="宋体" w:hAnsi="宋体" w:hint="eastAsia"/>
          <w:bCs/>
          <w:sz w:val="21"/>
          <w:szCs w:val="21"/>
        </w:rPr>
        <w:t>个工作日出现前述情形的，基金管理人应当在定期报告中予以披露；连续</w:t>
      </w:r>
      <w:r w:rsidRPr="003F4839">
        <w:rPr>
          <w:rFonts w:ascii="宋体" w:eastAsia="宋体" w:hAnsi="宋体"/>
          <w:bCs/>
          <w:sz w:val="21"/>
          <w:szCs w:val="21"/>
        </w:rPr>
        <w:t>60</w:t>
      </w:r>
      <w:r w:rsidRPr="003F4839">
        <w:rPr>
          <w:rFonts w:ascii="宋体" w:eastAsia="宋体" w:hAnsi="宋体" w:hint="eastAsia"/>
          <w:bCs/>
          <w:sz w:val="21"/>
          <w:szCs w:val="21"/>
        </w:rPr>
        <w:t>个工作日出现前述情形的，基金管理人应当向中国证监会报告并提出解决方案，如转换运作方式、与其他基金合并或者终止基金合同等，并召开基金份额持有人大会进行表决。法律法规另有规定时，从其规定。</w:t>
      </w:r>
    </w:p>
    <w:p w:rsidR="006C5B77" w:rsidRDefault="006C5B77">
      <w:pPr>
        <w:ind w:firstLineChars="200" w:firstLine="420"/>
        <w:rPr>
          <w:rFonts w:ascii="宋体" w:eastAsia="宋体" w:hAnsi="宋体"/>
          <w:sz w:val="21"/>
          <w:szCs w:val="21"/>
        </w:rPr>
      </w:pPr>
    </w:p>
    <w:p w:rsidR="006C5B77" w:rsidRDefault="006C5B77">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Pr="00351041" w:rsidRDefault="00DC29E9" w:rsidP="00181002">
      <w:pPr>
        <w:pStyle w:val="1"/>
        <w:spacing w:line="240" w:lineRule="auto"/>
        <w:ind w:left="120" w:firstLine="562"/>
        <w:rPr>
          <w:rFonts w:ascii="宋体" w:hAnsi="宋体"/>
          <w:bCs/>
          <w:kern w:val="2"/>
          <w:sz w:val="21"/>
          <w:szCs w:val="21"/>
        </w:rPr>
      </w:pPr>
      <w:bookmarkStart w:id="35" w:name="_Toc143632914"/>
      <w:bookmarkStart w:id="36" w:name="_Toc425767514"/>
      <w:r w:rsidRPr="00351041">
        <w:rPr>
          <w:rFonts w:ascii="宋体" w:hAnsi="宋体" w:hint="eastAsia"/>
          <w:bCs/>
          <w:kern w:val="2"/>
          <w:sz w:val="21"/>
          <w:szCs w:val="21"/>
        </w:rPr>
        <w:lastRenderedPageBreak/>
        <w:t>第</w:t>
      </w:r>
      <w:r w:rsidR="00061D45">
        <w:rPr>
          <w:rFonts w:ascii="宋体" w:hAnsi="宋体" w:hint="eastAsia"/>
          <w:bCs/>
          <w:kern w:val="2"/>
          <w:sz w:val="21"/>
          <w:szCs w:val="21"/>
        </w:rPr>
        <w:t>五</w:t>
      </w:r>
      <w:r w:rsidRPr="00351041">
        <w:rPr>
          <w:rFonts w:ascii="宋体" w:hAnsi="宋体" w:hint="eastAsia"/>
          <w:bCs/>
          <w:kern w:val="2"/>
          <w:sz w:val="21"/>
          <w:szCs w:val="21"/>
        </w:rPr>
        <w:t>部分基金的</w:t>
      </w:r>
      <w:bookmarkEnd w:id="35"/>
      <w:bookmarkEnd w:id="36"/>
      <w:r w:rsidR="00061D45">
        <w:rPr>
          <w:rFonts w:ascii="宋体" w:hAnsi="宋体" w:hint="eastAsia"/>
          <w:bCs/>
          <w:kern w:val="2"/>
          <w:sz w:val="21"/>
          <w:szCs w:val="21"/>
        </w:rPr>
        <w:t>名称</w:t>
      </w:r>
    </w:p>
    <w:p w:rsidR="00061D45" w:rsidRPr="00351041" w:rsidRDefault="00DC29E9" w:rsidP="00061D45">
      <w:pPr>
        <w:ind w:firstLineChars="200" w:firstLine="420"/>
        <w:rPr>
          <w:rFonts w:ascii="宋体" w:eastAsia="宋体" w:hAnsi="宋体"/>
          <w:bCs/>
          <w:sz w:val="21"/>
          <w:szCs w:val="21"/>
        </w:rPr>
      </w:pPr>
      <w:r w:rsidRPr="00351041">
        <w:rPr>
          <w:rFonts w:ascii="宋体" w:eastAsia="宋体" w:hAnsi="宋体" w:hint="eastAsia"/>
          <w:bCs/>
          <w:sz w:val="21"/>
          <w:szCs w:val="21"/>
        </w:rPr>
        <w:t>本基金名称：万家双引擎灵活配置混合型证券投资基金</w:t>
      </w:r>
    </w:p>
    <w:p w:rsidR="006C5B77" w:rsidRPr="00061D45" w:rsidRDefault="006C5B77">
      <w:pPr>
        <w:ind w:firstLineChars="200" w:firstLine="480"/>
      </w:pPr>
    </w:p>
    <w:p w:rsidR="00181002" w:rsidRDefault="00181002">
      <w:pPr>
        <w:ind w:firstLineChars="200" w:firstLine="480"/>
      </w:pPr>
    </w:p>
    <w:p w:rsidR="00181002" w:rsidRDefault="00181002" w:rsidP="00181002">
      <w:pPr>
        <w:pStyle w:val="1"/>
        <w:spacing w:line="240" w:lineRule="auto"/>
        <w:ind w:left="120" w:firstLine="562"/>
        <w:rPr>
          <w:sz w:val="21"/>
          <w:szCs w:val="21"/>
        </w:rPr>
      </w:pPr>
      <w:bookmarkStart w:id="37" w:name="_Toc143632915"/>
      <w:bookmarkStart w:id="38" w:name="_Toc425767515"/>
      <w:r>
        <w:rPr>
          <w:rFonts w:hint="eastAsia"/>
          <w:sz w:val="21"/>
          <w:szCs w:val="21"/>
        </w:rPr>
        <w:t>第</w:t>
      </w:r>
      <w:r w:rsidR="00061D45">
        <w:rPr>
          <w:rFonts w:hint="eastAsia"/>
          <w:sz w:val="21"/>
          <w:szCs w:val="21"/>
        </w:rPr>
        <w:t>六</w:t>
      </w:r>
      <w:r>
        <w:rPr>
          <w:rFonts w:hint="eastAsia"/>
          <w:sz w:val="21"/>
          <w:szCs w:val="21"/>
        </w:rPr>
        <w:t>部</w:t>
      </w:r>
      <w:proofErr w:type="gramStart"/>
      <w:r>
        <w:rPr>
          <w:rFonts w:hint="eastAsia"/>
          <w:sz w:val="21"/>
          <w:szCs w:val="21"/>
        </w:rPr>
        <w:t>分基金</w:t>
      </w:r>
      <w:proofErr w:type="gramEnd"/>
      <w:r>
        <w:rPr>
          <w:rFonts w:hint="eastAsia"/>
          <w:sz w:val="21"/>
          <w:szCs w:val="21"/>
        </w:rPr>
        <w:t>的</w:t>
      </w:r>
      <w:bookmarkEnd w:id="37"/>
      <w:bookmarkEnd w:id="38"/>
      <w:r w:rsidR="00061D45">
        <w:rPr>
          <w:rFonts w:hint="eastAsia"/>
          <w:sz w:val="21"/>
          <w:szCs w:val="21"/>
        </w:rPr>
        <w:t>类型</w:t>
      </w:r>
    </w:p>
    <w:p w:rsidR="00061D45" w:rsidRPr="00351041" w:rsidRDefault="00DC29E9" w:rsidP="00061D45">
      <w:pPr>
        <w:ind w:firstLineChars="200" w:firstLine="420"/>
        <w:rPr>
          <w:rFonts w:ascii="宋体" w:eastAsia="宋体" w:hAnsi="宋体"/>
          <w:bCs/>
          <w:sz w:val="21"/>
          <w:szCs w:val="21"/>
        </w:rPr>
      </w:pPr>
      <w:r w:rsidRPr="00351041">
        <w:rPr>
          <w:rFonts w:ascii="宋体" w:eastAsia="宋体" w:hAnsi="宋体" w:hint="eastAsia"/>
          <w:bCs/>
          <w:sz w:val="21"/>
          <w:szCs w:val="21"/>
        </w:rPr>
        <w:t xml:space="preserve">本基金为契约型开放式基金 </w:t>
      </w:r>
    </w:p>
    <w:p w:rsidR="00181002" w:rsidRPr="00061D45" w:rsidRDefault="00181002">
      <w:pPr>
        <w:ind w:firstLineChars="200" w:firstLine="480"/>
      </w:pPr>
    </w:p>
    <w:p w:rsidR="006C5B77" w:rsidRDefault="006C5B77">
      <w:pPr>
        <w:adjustRightInd w:val="0"/>
        <w:snapToGrid w:val="0"/>
        <w:ind w:firstLineChars="200" w:firstLine="420"/>
        <w:rPr>
          <w:rFonts w:ascii="宋体" w:eastAsia="宋体" w:hAnsi="宋体"/>
          <w:sz w:val="21"/>
          <w:szCs w:val="21"/>
        </w:rPr>
      </w:pPr>
      <w:bookmarkStart w:id="39" w:name="_Hlt70481650"/>
      <w:bookmarkEnd w:id="39"/>
    </w:p>
    <w:p w:rsidR="006C5B77" w:rsidRDefault="006C5B77">
      <w:pPr>
        <w:ind w:firstLineChars="200" w:firstLine="420"/>
        <w:rPr>
          <w:rFonts w:ascii="宋体" w:eastAsia="宋体" w:hAnsi="宋体"/>
          <w:sz w:val="21"/>
          <w:szCs w:val="21"/>
        </w:rPr>
      </w:pPr>
    </w:p>
    <w:p w:rsidR="00A471AC" w:rsidRDefault="00181002" w:rsidP="00351041">
      <w:pPr>
        <w:pStyle w:val="1"/>
        <w:spacing w:line="240" w:lineRule="auto"/>
        <w:ind w:firstLineChars="98" w:firstLine="207"/>
        <w:rPr>
          <w:sz w:val="21"/>
          <w:szCs w:val="21"/>
        </w:rPr>
      </w:pPr>
      <w:bookmarkStart w:id="40" w:name="_Toc425767517"/>
      <w:r>
        <w:rPr>
          <w:rFonts w:hint="eastAsia"/>
          <w:sz w:val="21"/>
          <w:szCs w:val="21"/>
        </w:rPr>
        <w:t>第</w:t>
      </w:r>
      <w:r w:rsidR="00061D45">
        <w:rPr>
          <w:rFonts w:hint="eastAsia"/>
          <w:sz w:val="21"/>
          <w:szCs w:val="21"/>
        </w:rPr>
        <w:t>七</w:t>
      </w:r>
      <w:r w:rsidR="0005053D">
        <w:rPr>
          <w:rFonts w:hint="eastAsia"/>
          <w:sz w:val="21"/>
          <w:szCs w:val="21"/>
        </w:rPr>
        <w:t>部分基金的投资</w:t>
      </w:r>
      <w:bookmarkEnd w:id="40"/>
      <w:r w:rsidR="00061D45">
        <w:rPr>
          <w:rFonts w:hint="eastAsia"/>
          <w:sz w:val="21"/>
          <w:szCs w:val="21"/>
        </w:rPr>
        <w:t>目标</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本基金通过股票、债券的有效配置，把握价值、成长风格特征</w:t>
      </w:r>
      <w:r>
        <w:rPr>
          <w:rFonts w:ascii="宋体" w:eastAsia="宋体" w:hAnsi="宋体"/>
          <w:sz w:val="21"/>
          <w:szCs w:val="21"/>
        </w:rPr>
        <w:t>，精选个股，构造风格类资产组合</w:t>
      </w:r>
      <w:r>
        <w:rPr>
          <w:rFonts w:ascii="宋体" w:eastAsia="宋体" w:hAnsi="宋体" w:hint="eastAsia"/>
          <w:sz w:val="21"/>
          <w:szCs w:val="21"/>
        </w:rPr>
        <w:t>。在有效控制风险的前提下，谋求基金资产的持续稳健增值。</w:t>
      </w:r>
    </w:p>
    <w:p w:rsidR="00A471AC" w:rsidRPr="00351041" w:rsidRDefault="00061D45" w:rsidP="00351041">
      <w:pPr>
        <w:pStyle w:val="1"/>
        <w:spacing w:line="240" w:lineRule="auto"/>
        <w:ind w:firstLineChars="98" w:firstLine="207"/>
        <w:rPr>
          <w:sz w:val="21"/>
          <w:szCs w:val="21"/>
        </w:rPr>
      </w:pPr>
      <w:r>
        <w:rPr>
          <w:rFonts w:hint="eastAsia"/>
          <w:sz w:val="21"/>
          <w:szCs w:val="21"/>
        </w:rPr>
        <w:t>第八部分基金的投资方向</w:t>
      </w:r>
    </w:p>
    <w:p w:rsidR="006C5B77" w:rsidRDefault="0005053D">
      <w:pPr>
        <w:ind w:firstLineChars="200" w:firstLine="420"/>
        <w:rPr>
          <w:rFonts w:ascii="宋体" w:eastAsia="宋体" w:hAnsi="宋体"/>
          <w:bCs/>
          <w:sz w:val="21"/>
          <w:szCs w:val="21"/>
        </w:rPr>
      </w:pPr>
      <w:bookmarkStart w:id="41" w:name="OLE_LINK5"/>
      <w:bookmarkStart w:id="42" w:name="OLE_LINK6"/>
      <w:r>
        <w:rPr>
          <w:rFonts w:ascii="宋体" w:eastAsia="宋体" w:hAnsi="宋体" w:hint="eastAsia"/>
          <w:bCs/>
          <w:sz w:val="21"/>
          <w:szCs w:val="21"/>
        </w:rPr>
        <w:t>本基金的投资范围为具有良好流动性的金融工具，包括国内依法发行、上市的股票、债券（含中小企业私募债、</w:t>
      </w:r>
      <w:r w:rsidR="00884E72">
        <w:rPr>
          <w:rFonts w:ascii="宋体" w:eastAsia="宋体" w:hAnsi="宋体" w:hint="eastAsia"/>
          <w:bCs/>
          <w:sz w:val="21"/>
          <w:szCs w:val="21"/>
        </w:rPr>
        <w:t>证券公司</w:t>
      </w:r>
      <w:r>
        <w:rPr>
          <w:rFonts w:ascii="宋体" w:eastAsia="宋体" w:hAnsi="宋体" w:hint="eastAsia"/>
          <w:bCs/>
          <w:sz w:val="21"/>
          <w:szCs w:val="21"/>
        </w:rPr>
        <w:t>短期公司债券）、现金、债券回购、银行存款、资产支持证券、权证及法律法规或中国证监会允许基金投资的其他金融工具。</w:t>
      </w:r>
    </w:p>
    <w:bookmarkEnd w:id="41"/>
    <w:bookmarkEnd w:id="42"/>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投资组合资产配置比例为：股票资产占基金资产净值的0-95%；其中，现金或者到期日在一年以内的政府债券的比例合计不低于基金资产净值的5%、权证占基金资产净值的0%—3%、资产支持证券占基金资产净值的0%-20%。</w:t>
      </w:r>
    </w:p>
    <w:p w:rsidR="006C5B77" w:rsidRDefault="0005053D">
      <w:pPr>
        <w:ind w:firstLineChars="200" w:firstLine="420"/>
        <w:rPr>
          <w:rFonts w:ascii="宋体" w:eastAsia="宋体" w:hAnsi="宋体"/>
          <w:bCs/>
          <w:sz w:val="21"/>
          <w:szCs w:val="21"/>
        </w:rPr>
      </w:pPr>
      <w:r>
        <w:rPr>
          <w:rFonts w:ascii="宋体" w:eastAsia="宋体" w:hAnsi="宋体"/>
          <w:bCs/>
          <w:sz w:val="21"/>
          <w:szCs w:val="21"/>
        </w:rPr>
        <w:t>如法律法规或监管机构以后允许基金投资其他品种，基金管理人在履行适当程序后，可以将其纳入投资范围。</w:t>
      </w:r>
    </w:p>
    <w:p w:rsidR="00061D45" w:rsidRPr="00911EDB" w:rsidRDefault="00061D45" w:rsidP="00061D45">
      <w:pPr>
        <w:pStyle w:val="1"/>
        <w:spacing w:line="240" w:lineRule="auto"/>
        <w:ind w:firstLineChars="98" w:firstLine="207"/>
        <w:rPr>
          <w:sz w:val="21"/>
          <w:szCs w:val="21"/>
        </w:rPr>
      </w:pPr>
      <w:r>
        <w:rPr>
          <w:rFonts w:hint="eastAsia"/>
          <w:sz w:val="21"/>
          <w:szCs w:val="21"/>
        </w:rPr>
        <w:t>第九部分基金的投资策略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（一）资产配置策略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本基金根据对宏观经济环境、经济增长前景及证券市场发展状况的综合分析，结合对股</w:t>
      </w:r>
      <w:r>
        <w:rPr>
          <w:rFonts w:ascii="宋体" w:eastAsia="宋体" w:hAnsi="宋体" w:hint="eastAsia"/>
          <w:sz w:val="21"/>
          <w:szCs w:val="21"/>
        </w:rPr>
        <w:lastRenderedPageBreak/>
        <w:t>票市场整体估值水平、上市公司利润增长情况，债券市场整体收益率曲线变化等综合指标的分析，形成对各大类资产收益风险水平的前瞻性预测，以此确定股票、固定收益证券和现金等大类资产及中国证监会允许基金投资的其他金融工具在给定区间内的动态配置。</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本基金对宏观经济环境、经济增长前景分析中的定量指标，主要考察GDP及其增幅、居民消费价格指数、固定资产投资完成情况及其增幅、货币供应量M0、M1、M2等指标的变化；定性分析因素</w:t>
      </w:r>
      <w:r>
        <w:rPr>
          <w:rFonts w:ascii="宋体" w:eastAsia="宋体" w:hAnsi="宋体"/>
          <w:sz w:val="21"/>
          <w:szCs w:val="21"/>
        </w:rPr>
        <w:t>主要考察宏观经济趋势变化、宏观经济增长模式以及宏观经济政策的变化及含义。</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本基金对证券市场发展状况的分析，</w:t>
      </w:r>
      <w:r>
        <w:rPr>
          <w:rFonts w:ascii="宋体" w:eastAsia="宋体" w:hAnsi="宋体"/>
          <w:sz w:val="21"/>
          <w:szCs w:val="21"/>
        </w:rPr>
        <w:t>主要考察制度性建设和变革、证券市场政策变化、参与主体变化、上市公司数量、质量和市场估值变化。</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（二）股票投资策略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本基金股票投资组合采取自下而上的策略，以</w:t>
      </w:r>
      <w:r>
        <w:rPr>
          <w:rFonts w:ascii="宋体" w:eastAsia="宋体" w:hAnsi="宋体"/>
          <w:sz w:val="21"/>
          <w:szCs w:val="21"/>
        </w:rPr>
        <w:t>量化指标</w:t>
      </w:r>
      <w:r>
        <w:rPr>
          <w:rFonts w:ascii="宋体" w:eastAsia="宋体" w:hAnsi="宋体" w:hint="eastAsia"/>
          <w:sz w:val="21"/>
          <w:szCs w:val="21"/>
        </w:rPr>
        <w:t>分析为</w:t>
      </w:r>
      <w:r>
        <w:rPr>
          <w:rFonts w:ascii="宋体" w:eastAsia="宋体" w:hAnsi="宋体"/>
          <w:sz w:val="21"/>
          <w:szCs w:val="21"/>
        </w:rPr>
        <w:t>基础，</w:t>
      </w:r>
      <w:r>
        <w:rPr>
          <w:rFonts w:ascii="宋体" w:eastAsia="宋体" w:hAnsi="宋体" w:hint="eastAsia"/>
          <w:sz w:val="21"/>
          <w:szCs w:val="21"/>
        </w:rPr>
        <w:t>结合定性分析，精选具有明显价值、成长风格特征且具备估值优势的股票，</w:t>
      </w:r>
      <w:r>
        <w:rPr>
          <w:rFonts w:ascii="宋体" w:eastAsia="宋体" w:hAnsi="宋体"/>
          <w:sz w:val="21"/>
          <w:szCs w:val="21"/>
        </w:rPr>
        <w:t>构建</w:t>
      </w:r>
      <w:r>
        <w:rPr>
          <w:rFonts w:ascii="宋体" w:eastAsia="宋体" w:hAnsi="宋体" w:hint="eastAsia"/>
          <w:sz w:val="21"/>
          <w:szCs w:val="21"/>
        </w:rPr>
        <w:t>投资</w:t>
      </w:r>
      <w:r>
        <w:rPr>
          <w:rFonts w:ascii="宋体" w:eastAsia="宋体" w:hAnsi="宋体"/>
          <w:sz w:val="21"/>
          <w:szCs w:val="21"/>
        </w:rPr>
        <w:t>组合，</w:t>
      </w:r>
      <w:r>
        <w:rPr>
          <w:rFonts w:ascii="宋体" w:eastAsia="宋体" w:hAnsi="宋体" w:hint="eastAsia"/>
          <w:sz w:val="21"/>
          <w:szCs w:val="21"/>
        </w:rPr>
        <w:t>在有效控制风险的前提下，谋求基金资产的持续稳健增值。</w:t>
      </w:r>
      <w:r>
        <w:rPr>
          <w:rFonts w:ascii="宋体" w:eastAsia="宋体" w:hAnsi="宋体"/>
          <w:sz w:val="21"/>
          <w:szCs w:val="21"/>
        </w:rPr>
        <w:t>下图是本基金股票组合构建流程</w:t>
      </w:r>
      <w:r>
        <w:rPr>
          <w:rFonts w:ascii="宋体" w:eastAsia="宋体" w:hAnsi="宋体" w:hint="eastAsia"/>
          <w:sz w:val="21"/>
          <w:szCs w:val="21"/>
        </w:rPr>
        <w:t>图：</w:t>
      </w:r>
    </w:p>
    <w:p w:rsidR="006C5B77" w:rsidRDefault="00884E72">
      <w:pPr>
        <w:ind w:firstLineChars="200" w:firstLine="420"/>
        <w:rPr>
          <w:rFonts w:ascii="宋体" w:eastAsia="宋体" w:hAnsi="宋体"/>
          <w:sz w:val="21"/>
          <w:szCs w:val="21"/>
        </w:rPr>
      </w:pPr>
      <w:r>
        <w:rPr>
          <w:noProof/>
          <w:sz w:val="21"/>
          <w:szCs w:val="21"/>
        </w:rPr>
        <w:drawing>
          <wp:anchor distT="0" distB="0" distL="114300" distR="114300" simplePos="0" relativeHeight="251657728" behindDoc="0" locked="0" layoutInCell="1" allowOverlap="1" wp14:anchorId="36A52A2F" wp14:editId="795029FB">
            <wp:simplePos x="0" y="0"/>
            <wp:positionH relativeFrom="column">
              <wp:posOffset>0</wp:posOffset>
            </wp:positionH>
            <wp:positionV relativeFrom="paragraph">
              <wp:posOffset>0</wp:posOffset>
            </wp:positionV>
            <wp:extent cx="5283835" cy="1461135"/>
            <wp:effectExtent l="0" t="0" r="0" b="571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3835" cy="1461135"/>
                    </a:xfrm>
                    <a:prstGeom prst="rect">
                      <a:avLst/>
                    </a:prstGeom>
                    <a:noFill/>
                  </pic:spPr>
                </pic:pic>
              </a:graphicData>
            </a:graphic>
          </wp:anchor>
        </w:drawing>
      </w:r>
    </w:p>
    <w:p w:rsidR="006C5B77" w:rsidRDefault="006C5B77">
      <w:pPr>
        <w:ind w:firstLineChars="200" w:firstLine="420"/>
        <w:rPr>
          <w:rFonts w:ascii="宋体" w:eastAsia="宋体" w:hAnsi="宋体"/>
          <w:sz w:val="21"/>
          <w:szCs w:val="21"/>
        </w:rPr>
      </w:pPr>
    </w:p>
    <w:p w:rsidR="006C5B77" w:rsidRDefault="006C5B77">
      <w:pPr>
        <w:ind w:firstLineChars="200" w:firstLine="420"/>
        <w:rPr>
          <w:rFonts w:ascii="宋体" w:eastAsia="宋体" w:hAnsi="宋体"/>
          <w:sz w:val="21"/>
          <w:szCs w:val="21"/>
        </w:rPr>
      </w:pPr>
    </w:p>
    <w:p w:rsidR="006C5B77" w:rsidRDefault="006C5B77">
      <w:pPr>
        <w:ind w:firstLineChars="200" w:firstLine="420"/>
        <w:rPr>
          <w:rFonts w:ascii="宋体" w:eastAsia="宋体" w:hAnsi="宋体"/>
          <w:sz w:val="21"/>
          <w:szCs w:val="21"/>
        </w:rPr>
      </w:pPr>
    </w:p>
    <w:p w:rsidR="006C5B77" w:rsidRDefault="006C5B77">
      <w:pPr>
        <w:ind w:firstLineChars="200" w:firstLine="420"/>
        <w:rPr>
          <w:rFonts w:ascii="宋体" w:eastAsia="宋体" w:hAnsi="宋体"/>
          <w:sz w:val="21"/>
          <w:szCs w:val="21"/>
        </w:rPr>
      </w:pPr>
    </w:p>
    <w:p w:rsidR="006C5B77" w:rsidRDefault="006C5B77">
      <w:pPr>
        <w:spacing w:line="24" w:lineRule="atLeast"/>
        <w:jc w:val="left"/>
        <w:rPr>
          <w:rFonts w:ascii="宋体" w:hAnsi="宋体"/>
          <w:color w:val="000080"/>
          <w:sz w:val="21"/>
          <w:szCs w:val="21"/>
        </w:rPr>
      </w:pPr>
    </w:p>
    <w:p w:rsidR="006C5B77" w:rsidRDefault="0005053D">
      <w:pPr>
        <w:ind w:firstLineChars="200" w:firstLine="420"/>
        <w:rPr>
          <w:rFonts w:ascii="宋体" w:eastAsia="宋体" w:hAnsi="宋体"/>
          <w:sz w:val="21"/>
          <w:szCs w:val="21"/>
        </w:rPr>
      </w:pPr>
      <w:r>
        <w:rPr>
          <w:rFonts w:ascii="宋体" w:eastAsia="宋体" w:hAnsi="宋体"/>
          <w:sz w:val="21"/>
          <w:szCs w:val="21"/>
        </w:rPr>
        <w:t>1、</w:t>
      </w:r>
      <w:r>
        <w:rPr>
          <w:rFonts w:ascii="宋体" w:eastAsia="宋体" w:hAnsi="宋体" w:hint="eastAsia"/>
          <w:sz w:val="21"/>
          <w:szCs w:val="21"/>
        </w:rPr>
        <w:t>基础</w:t>
      </w:r>
      <w:r>
        <w:rPr>
          <w:rFonts w:ascii="宋体" w:eastAsia="宋体" w:hAnsi="宋体"/>
          <w:sz w:val="21"/>
          <w:szCs w:val="21"/>
        </w:rPr>
        <w:t>股票</w:t>
      </w:r>
      <w:r>
        <w:rPr>
          <w:rFonts w:ascii="宋体" w:eastAsia="宋体" w:hAnsi="宋体" w:hint="eastAsia"/>
          <w:sz w:val="21"/>
          <w:szCs w:val="21"/>
        </w:rPr>
        <w:t>库构</w:t>
      </w:r>
      <w:r>
        <w:rPr>
          <w:rFonts w:ascii="宋体" w:eastAsia="宋体" w:hAnsi="宋体"/>
          <w:sz w:val="21"/>
          <w:szCs w:val="21"/>
        </w:rPr>
        <w:t>建</w:t>
      </w:r>
    </w:p>
    <w:p w:rsidR="006C5B77" w:rsidRDefault="0005053D">
      <w:pPr>
        <w:ind w:firstLineChars="200" w:firstLine="420"/>
        <w:rPr>
          <w:rFonts w:ascii="宋体" w:eastAsia="宋体" w:hAnsi="宋体"/>
          <w:sz w:val="21"/>
          <w:szCs w:val="21"/>
        </w:rPr>
      </w:pPr>
      <w:r>
        <w:rPr>
          <w:rFonts w:ascii="宋体" w:eastAsia="宋体" w:hAnsi="宋体"/>
          <w:sz w:val="21"/>
          <w:szCs w:val="21"/>
        </w:rPr>
        <w:t>本基金对A股市场中的所有股票进行初选</w:t>
      </w:r>
      <w:r>
        <w:rPr>
          <w:rFonts w:ascii="宋体" w:eastAsia="宋体" w:hAnsi="宋体" w:hint="eastAsia"/>
          <w:sz w:val="21"/>
          <w:szCs w:val="21"/>
        </w:rPr>
        <w:t>，</w:t>
      </w:r>
      <w:r>
        <w:rPr>
          <w:rFonts w:ascii="宋体" w:eastAsia="宋体" w:hAnsi="宋体"/>
          <w:sz w:val="21"/>
          <w:szCs w:val="21"/>
        </w:rPr>
        <w:t>以过滤</w:t>
      </w:r>
      <w:proofErr w:type="gramStart"/>
      <w:r>
        <w:rPr>
          <w:rFonts w:ascii="宋体" w:eastAsia="宋体" w:hAnsi="宋体"/>
          <w:sz w:val="21"/>
          <w:szCs w:val="21"/>
        </w:rPr>
        <w:t>掉明显</w:t>
      </w:r>
      <w:proofErr w:type="gramEnd"/>
      <w:r>
        <w:rPr>
          <w:rFonts w:ascii="宋体" w:eastAsia="宋体" w:hAnsi="宋体"/>
          <w:sz w:val="21"/>
          <w:szCs w:val="21"/>
        </w:rPr>
        <w:t>不具备投资价值的股票</w:t>
      </w:r>
      <w:r>
        <w:rPr>
          <w:rFonts w:ascii="宋体" w:eastAsia="宋体" w:hAnsi="宋体" w:hint="eastAsia"/>
          <w:sz w:val="21"/>
          <w:szCs w:val="21"/>
        </w:rPr>
        <w:t>，</w:t>
      </w:r>
      <w:r>
        <w:rPr>
          <w:rFonts w:ascii="宋体" w:eastAsia="宋体" w:hAnsi="宋体"/>
          <w:sz w:val="21"/>
          <w:szCs w:val="21"/>
        </w:rPr>
        <w:t>建立</w:t>
      </w:r>
      <w:r>
        <w:rPr>
          <w:rFonts w:ascii="宋体" w:eastAsia="宋体" w:hAnsi="宋体" w:hint="eastAsia"/>
          <w:sz w:val="21"/>
          <w:szCs w:val="21"/>
        </w:rPr>
        <w:t>本基金的基础</w:t>
      </w:r>
      <w:r>
        <w:rPr>
          <w:rFonts w:ascii="宋体" w:eastAsia="宋体" w:hAnsi="宋体"/>
          <w:sz w:val="21"/>
          <w:szCs w:val="21"/>
        </w:rPr>
        <w:t>股票</w:t>
      </w:r>
      <w:r>
        <w:rPr>
          <w:rFonts w:ascii="宋体" w:eastAsia="宋体" w:hAnsi="宋体" w:hint="eastAsia"/>
          <w:sz w:val="21"/>
          <w:szCs w:val="21"/>
        </w:rPr>
        <w:t>库</w:t>
      </w:r>
      <w:r>
        <w:rPr>
          <w:rFonts w:ascii="宋体" w:eastAsia="宋体" w:hAnsi="宋体"/>
          <w:sz w:val="21"/>
          <w:szCs w:val="21"/>
        </w:rPr>
        <w:t>。</w:t>
      </w:r>
      <w:r>
        <w:rPr>
          <w:rFonts w:ascii="宋体" w:eastAsia="宋体" w:hAnsi="宋体" w:hint="eastAsia"/>
          <w:sz w:val="21"/>
          <w:szCs w:val="21"/>
        </w:rPr>
        <w:t>初选过滤掉</w:t>
      </w:r>
      <w:r>
        <w:rPr>
          <w:rFonts w:ascii="宋体" w:eastAsia="宋体" w:hAnsi="宋体"/>
          <w:sz w:val="21"/>
          <w:szCs w:val="21"/>
        </w:rPr>
        <w:t>的股票</w:t>
      </w:r>
      <w:r>
        <w:rPr>
          <w:rFonts w:ascii="宋体" w:eastAsia="宋体" w:hAnsi="宋体" w:hint="eastAsia"/>
          <w:sz w:val="21"/>
          <w:szCs w:val="21"/>
        </w:rPr>
        <w:t>主要包括以下几类：</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（1）法律法规和公司制度明确禁止投资的股票；</w:t>
      </w:r>
    </w:p>
    <w:p w:rsidR="006C5B77" w:rsidRDefault="0005053D">
      <w:pPr>
        <w:ind w:firstLineChars="200" w:firstLine="420"/>
        <w:rPr>
          <w:rFonts w:ascii="宋体" w:eastAsia="宋体" w:hAnsi="宋体"/>
          <w:sz w:val="21"/>
          <w:szCs w:val="21"/>
        </w:rPr>
      </w:pPr>
      <w:r>
        <w:rPr>
          <w:rFonts w:hint="eastAsia"/>
          <w:sz w:val="21"/>
          <w:szCs w:val="21"/>
        </w:rPr>
        <w:t>（</w:t>
      </w:r>
      <w:r>
        <w:rPr>
          <w:rFonts w:hint="eastAsia"/>
          <w:sz w:val="21"/>
          <w:szCs w:val="21"/>
        </w:rPr>
        <w:t>2</w:t>
      </w:r>
      <w:r>
        <w:rPr>
          <w:rFonts w:hint="eastAsia"/>
          <w:sz w:val="21"/>
          <w:szCs w:val="21"/>
        </w:rPr>
        <w:t>）</w:t>
      </w:r>
      <w:r>
        <w:rPr>
          <w:rFonts w:eastAsia="宋体" w:hint="eastAsia"/>
          <w:sz w:val="21"/>
          <w:szCs w:val="21"/>
        </w:rPr>
        <w:t>流动性差的股票（由公司投</w:t>
      </w:r>
      <w:proofErr w:type="gramStart"/>
      <w:r>
        <w:rPr>
          <w:rFonts w:eastAsia="宋体" w:hint="eastAsia"/>
          <w:sz w:val="21"/>
          <w:szCs w:val="21"/>
        </w:rPr>
        <w:t>研</w:t>
      </w:r>
      <w:proofErr w:type="gramEnd"/>
      <w:r>
        <w:rPr>
          <w:rFonts w:eastAsia="宋体" w:hint="eastAsia"/>
          <w:sz w:val="21"/>
          <w:szCs w:val="21"/>
        </w:rPr>
        <w:t>团队根据股票的交易量、换手率的研究进行确定）</w:t>
      </w:r>
      <w:r>
        <w:rPr>
          <w:rFonts w:ascii="宋体" w:eastAsia="宋体" w:hAnsi="宋体" w:hint="eastAsia"/>
          <w:sz w:val="21"/>
          <w:szCs w:val="21"/>
        </w:rPr>
        <w:t>；</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（3）当前</w:t>
      </w:r>
      <w:r>
        <w:rPr>
          <w:rFonts w:ascii="宋体" w:eastAsia="宋体" w:hAnsi="宋体"/>
          <w:sz w:val="21"/>
          <w:szCs w:val="21"/>
        </w:rPr>
        <w:t>涉及重大诉讼</w:t>
      </w:r>
      <w:r>
        <w:rPr>
          <w:rFonts w:ascii="宋体" w:eastAsia="宋体" w:hAnsi="宋体" w:hint="eastAsia"/>
          <w:sz w:val="21"/>
          <w:szCs w:val="21"/>
        </w:rPr>
        <w:t>、仲裁等重大事件公司</w:t>
      </w:r>
      <w:r>
        <w:rPr>
          <w:rFonts w:ascii="宋体" w:eastAsia="宋体" w:hAnsi="宋体"/>
          <w:sz w:val="21"/>
          <w:szCs w:val="21"/>
        </w:rPr>
        <w:t>的股票</w:t>
      </w:r>
      <w:r>
        <w:rPr>
          <w:rFonts w:ascii="宋体" w:eastAsia="宋体" w:hAnsi="宋体" w:hint="eastAsia"/>
          <w:sz w:val="21"/>
          <w:szCs w:val="21"/>
        </w:rPr>
        <w:t>。</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2、优选股票库构建</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管理人利用历史财务数据，通过价值、成长因子分析，计算基础股票库中每一上市公司的价值、成长风格指标，剔除同时不具备价值、成长风格特征的上市公司，构建本基金的优选股票库。下图第Ⅰ、Ⅱ、Ⅲ象限构成本基金的优选股票库：</w:t>
      </w:r>
    </w:p>
    <w:p w:rsidR="006C5B77" w:rsidRDefault="00884E72">
      <w:pPr>
        <w:ind w:firstLineChars="200" w:firstLine="420"/>
        <w:rPr>
          <w:rFonts w:ascii="宋体" w:eastAsia="宋体" w:hAnsi="宋体"/>
          <w:sz w:val="21"/>
          <w:szCs w:val="21"/>
        </w:rPr>
      </w:pPr>
      <w:r>
        <w:rPr>
          <w:noProof/>
          <w:sz w:val="21"/>
          <w:szCs w:val="21"/>
        </w:rPr>
        <w:lastRenderedPageBreak/>
        <w:drawing>
          <wp:inline distT="0" distB="0" distL="0" distR="0" wp14:anchorId="13678B61" wp14:editId="065AD232">
            <wp:extent cx="3267075" cy="25431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7075" cy="2543175"/>
                    </a:xfrm>
                    <a:prstGeom prst="rect">
                      <a:avLst/>
                    </a:prstGeom>
                    <a:noFill/>
                    <a:ln>
                      <a:noFill/>
                    </a:ln>
                  </pic:spPr>
                </pic:pic>
              </a:graphicData>
            </a:graphic>
          </wp:inline>
        </w:drawing>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具体构建方法如下：</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（1）确定价值、成长因子。本基金价值、成长因子包括：</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1）价值因子：</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w:t>
      </w:r>
      <w:proofErr w:type="gramStart"/>
      <w:r>
        <w:rPr>
          <w:rFonts w:ascii="宋体" w:eastAsia="宋体" w:hAnsi="宋体" w:hint="eastAsia"/>
          <w:sz w:val="21"/>
          <w:szCs w:val="21"/>
        </w:rPr>
        <w:t>市净率</w:t>
      </w:r>
      <w:proofErr w:type="gramEnd"/>
      <w:r>
        <w:rPr>
          <w:rFonts w:ascii="宋体" w:eastAsia="宋体" w:hAnsi="宋体" w:hint="eastAsia"/>
          <w:sz w:val="21"/>
          <w:szCs w:val="21"/>
        </w:rPr>
        <w:t>P/B；</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ii）股息收益率；</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iii）年现金流量/市值；</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iv）销售收入/市值。</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2）成长因子：</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w:t>
      </w:r>
      <w:r>
        <w:rPr>
          <w:rFonts w:ascii="宋体" w:eastAsia="宋体" w:hAnsi="宋体"/>
          <w:sz w:val="21"/>
          <w:szCs w:val="21"/>
        </w:rPr>
        <w:t>过去</w:t>
      </w:r>
      <w:r>
        <w:rPr>
          <w:rFonts w:ascii="宋体" w:eastAsia="宋体" w:hAnsi="宋体" w:hint="eastAsia"/>
          <w:sz w:val="21"/>
          <w:szCs w:val="21"/>
        </w:rPr>
        <w:t>3</w:t>
      </w:r>
      <w:r>
        <w:rPr>
          <w:rFonts w:ascii="宋体" w:eastAsia="宋体" w:hAnsi="宋体"/>
          <w:sz w:val="21"/>
          <w:szCs w:val="21"/>
        </w:rPr>
        <w:t>年每股收益复合增长率</w:t>
      </w:r>
      <w:r>
        <w:rPr>
          <w:rFonts w:ascii="宋体" w:eastAsia="宋体" w:hAnsi="宋体" w:hint="eastAsia"/>
          <w:sz w:val="21"/>
          <w:szCs w:val="21"/>
        </w:rPr>
        <w:t>；</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ii）过去3年主营业务收入增长率；</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iii）</w:t>
      </w:r>
      <w:r>
        <w:rPr>
          <w:rFonts w:ascii="宋体" w:eastAsia="宋体" w:hAnsi="宋体"/>
          <w:sz w:val="21"/>
          <w:szCs w:val="21"/>
        </w:rPr>
        <w:t xml:space="preserve">ROE </w:t>
      </w:r>
      <w:r>
        <w:rPr>
          <w:rFonts w:ascii="宋体" w:eastAsia="宋体" w:hAnsi="宋体" w:hint="eastAsia"/>
          <w:sz w:val="21"/>
          <w:szCs w:val="21"/>
        </w:rPr>
        <w:t>*</w:t>
      </w:r>
      <w:r>
        <w:rPr>
          <w:rFonts w:ascii="宋体" w:eastAsia="宋体" w:hAnsi="宋体"/>
          <w:sz w:val="21"/>
          <w:szCs w:val="21"/>
        </w:rPr>
        <w:t>(1-红利支付率)</w:t>
      </w:r>
      <w:r>
        <w:rPr>
          <w:rFonts w:ascii="宋体" w:eastAsia="宋体" w:hAnsi="宋体" w:hint="eastAsia"/>
          <w:sz w:val="21"/>
          <w:szCs w:val="21"/>
        </w:rPr>
        <w:t>。</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（2）对基础股票库中每一上市公司确定其价值、成长特征</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1）计算每一上市公司的价值、成长因子；</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2）利用数据标准化程序，确定该上市公司的价值、成长指标；</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3）确定每一公司的风格特征；</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4）风格特征的调整。</w:t>
      </w:r>
    </w:p>
    <w:p w:rsidR="006C5B77" w:rsidRDefault="0005053D">
      <w:pPr>
        <w:ind w:firstLineChars="200" w:firstLine="420"/>
        <w:rPr>
          <w:rFonts w:ascii="宋体" w:eastAsia="宋体" w:hAnsi="宋体"/>
          <w:sz w:val="21"/>
          <w:szCs w:val="21"/>
        </w:rPr>
      </w:pPr>
      <w:r>
        <w:rPr>
          <w:rFonts w:ascii="宋体" w:eastAsia="宋体" w:hAnsi="宋体"/>
          <w:sz w:val="21"/>
          <w:szCs w:val="21"/>
        </w:rPr>
        <w:t>i）常规调整</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每年上市公司年报、半年报披露后，本基金管理人将根据更新数据按上述</w:t>
      </w:r>
      <w:r>
        <w:rPr>
          <w:rFonts w:ascii="宋体" w:eastAsia="宋体" w:hAnsi="宋体"/>
          <w:sz w:val="21"/>
          <w:szCs w:val="21"/>
        </w:rPr>
        <w:t>1）、2）方式计算该上市公司的风格特征。</w:t>
      </w:r>
    </w:p>
    <w:p w:rsidR="006C5B77" w:rsidRDefault="0005053D">
      <w:pPr>
        <w:ind w:firstLineChars="200" w:firstLine="420"/>
        <w:rPr>
          <w:rFonts w:ascii="宋体" w:eastAsia="宋体" w:hAnsi="宋体"/>
          <w:sz w:val="21"/>
          <w:szCs w:val="21"/>
        </w:rPr>
      </w:pPr>
      <w:r>
        <w:rPr>
          <w:rFonts w:ascii="宋体" w:eastAsia="宋体" w:hAnsi="宋体"/>
          <w:sz w:val="21"/>
          <w:szCs w:val="21"/>
        </w:rPr>
        <w:t>ii）突发事件调整</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lastRenderedPageBreak/>
        <w:t>上市公司由于基本面状况出现较大的转变,预期企业业绩会出现突发性增长,如：行业复苏、产业政策扶植、并购、重组、资产注入等情况。基金管理人根据对该公司未来业绩增长的预期数值，按上述1）、2）方式计算该股票的风格特征。</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3、核心股票库构建</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在优选股票库的基础上，本基金通过对企业发展的内外部因素分析、估值分析，结合实地调研，构建成核心股票库。</w:t>
      </w:r>
    </w:p>
    <w:p w:rsidR="006C5B77" w:rsidRDefault="0005053D" w:rsidP="003F4839">
      <w:pPr>
        <w:ind w:leftChars="50" w:left="120" w:firstLineChars="50" w:firstLine="105"/>
        <w:rPr>
          <w:rFonts w:ascii="宋体" w:eastAsia="宋体" w:hAnsi="宋体"/>
          <w:sz w:val="21"/>
          <w:szCs w:val="21"/>
        </w:rPr>
      </w:pPr>
      <w:r>
        <w:rPr>
          <w:rFonts w:ascii="宋体" w:eastAsia="宋体" w:hAnsi="宋体" w:hint="eastAsia"/>
          <w:sz w:val="21"/>
          <w:szCs w:val="21"/>
        </w:rPr>
        <w:t>（1）企业发展的内部因素：</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1）制度因素：完善的公司治理结构及规范的管理制度；</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2）管理团队因素：管理团队团结高效、经验丰富、富有协作、进取精神；</w:t>
      </w:r>
    </w:p>
    <w:p w:rsidR="006C5B77" w:rsidRDefault="0005053D" w:rsidP="003F4839">
      <w:pPr>
        <w:ind w:leftChars="50" w:left="120" w:firstLineChars="150" w:firstLine="315"/>
        <w:rPr>
          <w:rFonts w:ascii="宋体" w:eastAsia="宋体" w:hAnsi="宋体"/>
          <w:sz w:val="21"/>
          <w:szCs w:val="21"/>
        </w:rPr>
      </w:pPr>
      <w:r>
        <w:rPr>
          <w:rFonts w:ascii="宋体" w:eastAsia="宋体" w:hAnsi="宋体" w:hint="eastAsia"/>
          <w:sz w:val="21"/>
          <w:szCs w:val="21"/>
        </w:rPr>
        <w:t>3）财务因素：财务清晰透明，财务政策合理，</w:t>
      </w:r>
      <w:r>
        <w:rPr>
          <w:rFonts w:ascii="宋体" w:eastAsia="宋体" w:hAnsi="宋体"/>
          <w:sz w:val="21"/>
          <w:szCs w:val="21"/>
        </w:rPr>
        <w:t>良好的企业财务状况、合理</w:t>
      </w:r>
    </w:p>
    <w:p w:rsidR="006C5B77" w:rsidRDefault="0005053D">
      <w:pPr>
        <w:rPr>
          <w:rFonts w:ascii="宋体" w:eastAsia="宋体" w:hAnsi="宋体"/>
          <w:sz w:val="21"/>
          <w:szCs w:val="21"/>
        </w:rPr>
      </w:pPr>
      <w:r>
        <w:rPr>
          <w:rFonts w:ascii="宋体" w:eastAsia="宋体" w:hAnsi="宋体"/>
          <w:sz w:val="21"/>
          <w:szCs w:val="21"/>
        </w:rPr>
        <w:t>的资本结构</w:t>
      </w:r>
      <w:r>
        <w:rPr>
          <w:rFonts w:ascii="宋体" w:eastAsia="宋体" w:hAnsi="宋体" w:hint="eastAsia"/>
          <w:sz w:val="21"/>
          <w:szCs w:val="21"/>
        </w:rPr>
        <w:t>，</w:t>
      </w:r>
      <w:r>
        <w:rPr>
          <w:rFonts w:ascii="宋体" w:eastAsia="宋体" w:hAnsi="宋体"/>
          <w:sz w:val="21"/>
          <w:szCs w:val="21"/>
        </w:rPr>
        <w:t>突出的成本控制</w:t>
      </w:r>
      <w:r>
        <w:rPr>
          <w:rFonts w:ascii="宋体" w:eastAsia="宋体" w:hAnsi="宋体" w:hint="eastAsia"/>
          <w:sz w:val="21"/>
          <w:szCs w:val="21"/>
        </w:rPr>
        <w:t>能力；</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4）生产因素：</w:t>
      </w:r>
      <w:r>
        <w:rPr>
          <w:rFonts w:ascii="宋体" w:eastAsia="宋体" w:hAnsi="宋体"/>
          <w:sz w:val="21"/>
          <w:szCs w:val="21"/>
        </w:rPr>
        <w:t>企业在资源配置、产能扩张</w:t>
      </w:r>
      <w:r>
        <w:rPr>
          <w:rFonts w:ascii="宋体" w:eastAsia="宋体" w:hAnsi="宋体" w:hint="eastAsia"/>
          <w:sz w:val="21"/>
          <w:szCs w:val="21"/>
        </w:rPr>
        <w:t>等方面具有优势；</w:t>
      </w:r>
    </w:p>
    <w:p w:rsidR="006C5B77" w:rsidRDefault="0005053D" w:rsidP="003F4839">
      <w:pPr>
        <w:ind w:leftChars="50" w:left="120" w:firstLineChars="150" w:firstLine="315"/>
        <w:rPr>
          <w:rFonts w:ascii="宋体" w:eastAsia="宋体" w:hAnsi="宋体"/>
          <w:sz w:val="21"/>
          <w:szCs w:val="21"/>
        </w:rPr>
      </w:pPr>
      <w:r>
        <w:rPr>
          <w:rFonts w:ascii="宋体" w:eastAsia="宋体" w:hAnsi="宋体" w:hint="eastAsia"/>
          <w:sz w:val="21"/>
          <w:szCs w:val="21"/>
        </w:rPr>
        <w:t>5）技术因素：具有技术竞争优势，</w:t>
      </w:r>
      <w:r>
        <w:rPr>
          <w:rFonts w:ascii="宋体" w:eastAsia="宋体" w:hAnsi="宋体"/>
          <w:sz w:val="21"/>
          <w:szCs w:val="21"/>
        </w:rPr>
        <w:t>且具有持续性的技术研发能力和学习能</w:t>
      </w:r>
    </w:p>
    <w:p w:rsidR="006C5B77" w:rsidRDefault="0005053D">
      <w:pPr>
        <w:rPr>
          <w:rFonts w:ascii="宋体" w:eastAsia="宋体" w:hAnsi="宋体"/>
          <w:sz w:val="21"/>
          <w:szCs w:val="21"/>
        </w:rPr>
      </w:pPr>
      <w:r>
        <w:rPr>
          <w:rFonts w:ascii="宋体" w:eastAsia="宋体" w:hAnsi="宋体"/>
          <w:sz w:val="21"/>
          <w:szCs w:val="21"/>
        </w:rPr>
        <w:t>力</w:t>
      </w:r>
      <w:r>
        <w:rPr>
          <w:rFonts w:ascii="宋体" w:eastAsia="宋体" w:hAnsi="宋体" w:hint="eastAsia"/>
          <w:sz w:val="21"/>
          <w:szCs w:val="21"/>
        </w:rPr>
        <w:t>，</w:t>
      </w:r>
      <w:r>
        <w:rPr>
          <w:rFonts w:ascii="宋体" w:eastAsia="宋体" w:hAnsi="宋体"/>
          <w:sz w:val="21"/>
          <w:szCs w:val="21"/>
        </w:rPr>
        <w:t>可以使企业所掌握的技术不断地转化为新产品或新服务</w:t>
      </w:r>
      <w:r>
        <w:rPr>
          <w:rFonts w:ascii="宋体" w:eastAsia="宋体" w:hAnsi="宋体" w:hint="eastAsia"/>
          <w:sz w:val="21"/>
          <w:szCs w:val="21"/>
        </w:rPr>
        <w:t>，</w:t>
      </w:r>
      <w:r>
        <w:rPr>
          <w:rFonts w:ascii="宋体" w:eastAsia="宋体" w:hAnsi="宋体"/>
          <w:sz w:val="21"/>
          <w:szCs w:val="21"/>
        </w:rPr>
        <w:t>从而为企业成长提供源源不断的动力</w:t>
      </w:r>
      <w:r>
        <w:rPr>
          <w:rFonts w:ascii="宋体" w:eastAsia="宋体" w:hAnsi="宋体" w:hint="eastAsia"/>
          <w:sz w:val="21"/>
          <w:szCs w:val="21"/>
        </w:rPr>
        <w:t>；</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6）市场因素：良好的市场品牌、市场扩张和保护能力。</w:t>
      </w:r>
    </w:p>
    <w:p w:rsidR="006C5B77" w:rsidRDefault="0005053D" w:rsidP="003F4839">
      <w:pPr>
        <w:ind w:leftChars="50" w:left="120" w:firstLineChars="50" w:firstLine="105"/>
        <w:rPr>
          <w:rFonts w:ascii="宋体" w:eastAsia="宋体" w:hAnsi="宋体"/>
          <w:sz w:val="21"/>
          <w:szCs w:val="21"/>
        </w:rPr>
      </w:pPr>
      <w:r>
        <w:rPr>
          <w:rFonts w:ascii="宋体" w:eastAsia="宋体" w:hAnsi="宋体" w:hint="eastAsia"/>
          <w:sz w:val="21"/>
          <w:szCs w:val="21"/>
        </w:rPr>
        <w:t>（2）企业发展的外部因素：</w:t>
      </w:r>
    </w:p>
    <w:p w:rsidR="006C5B77" w:rsidRDefault="0005053D" w:rsidP="003F4839">
      <w:pPr>
        <w:ind w:leftChars="50" w:left="120" w:firstLineChars="150" w:firstLine="315"/>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法律环境：包括权益保护、商业规范以及市场制度等</w:t>
      </w:r>
      <w:r>
        <w:rPr>
          <w:rFonts w:ascii="宋体" w:eastAsia="宋体" w:hAnsi="宋体" w:hint="eastAsia"/>
          <w:sz w:val="21"/>
          <w:szCs w:val="21"/>
        </w:rPr>
        <w:t>；</w:t>
      </w:r>
    </w:p>
    <w:p w:rsidR="006C5B77" w:rsidRDefault="0005053D" w:rsidP="003F4839">
      <w:pPr>
        <w:ind w:leftChars="50" w:left="120" w:firstLineChars="150" w:firstLine="315"/>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政策环境：严格的市场准入政策、扶持性的地区和产业政策、优惠的税</w:t>
      </w:r>
    </w:p>
    <w:p w:rsidR="006C5B77" w:rsidRDefault="0005053D">
      <w:pPr>
        <w:rPr>
          <w:rFonts w:ascii="宋体" w:eastAsia="宋体" w:hAnsi="宋体"/>
          <w:sz w:val="21"/>
          <w:szCs w:val="21"/>
        </w:rPr>
      </w:pPr>
      <w:proofErr w:type="gramStart"/>
      <w:r>
        <w:rPr>
          <w:rFonts w:ascii="宋体" w:eastAsia="宋体" w:hAnsi="宋体"/>
          <w:sz w:val="21"/>
          <w:szCs w:val="21"/>
        </w:rPr>
        <w:t>费政策</w:t>
      </w:r>
      <w:proofErr w:type="gramEnd"/>
      <w:r>
        <w:rPr>
          <w:rFonts w:ascii="宋体" w:eastAsia="宋体" w:hAnsi="宋体"/>
          <w:sz w:val="21"/>
          <w:szCs w:val="21"/>
        </w:rPr>
        <w:t>以及宽松的信用政策等</w:t>
      </w:r>
      <w:r>
        <w:rPr>
          <w:rFonts w:ascii="宋体" w:eastAsia="宋体" w:hAnsi="宋体" w:hint="eastAsia"/>
          <w:sz w:val="21"/>
          <w:szCs w:val="21"/>
        </w:rPr>
        <w:t>；</w:t>
      </w:r>
    </w:p>
    <w:p w:rsidR="006C5B77" w:rsidRDefault="0005053D" w:rsidP="003F4839">
      <w:pPr>
        <w:ind w:leftChars="50" w:left="120" w:firstLineChars="150" w:firstLine="315"/>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市场环境：合理的行业集中度、有利的竞争态势以及不断增长的市场需</w:t>
      </w:r>
    </w:p>
    <w:p w:rsidR="006C5B77" w:rsidRDefault="0005053D">
      <w:pPr>
        <w:rPr>
          <w:rFonts w:ascii="宋体" w:eastAsia="宋体" w:hAnsi="宋体"/>
          <w:sz w:val="21"/>
          <w:szCs w:val="21"/>
        </w:rPr>
      </w:pPr>
      <w:r>
        <w:rPr>
          <w:rFonts w:ascii="宋体" w:eastAsia="宋体" w:hAnsi="宋体"/>
          <w:sz w:val="21"/>
          <w:szCs w:val="21"/>
        </w:rPr>
        <w:t>求等</w:t>
      </w:r>
      <w:r>
        <w:rPr>
          <w:rFonts w:ascii="宋体" w:eastAsia="宋体" w:hAnsi="宋体" w:hint="eastAsia"/>
          <w:sz w:val="21"/>
          <w:szCs w:val="21"/>
        </w:rPr>
        <w:t>；</w:t>
      </w:r>
    </w:p>
    <w:p w:rsidR="006C5B77" w:rsidRDefault="0005053D" w:rsidP="003F4839">
      <w:pPr>
        <w:ind w:firstLineChars="100" w:firstLine="210"/>
        <w:rPr>
          <w:rFonts w:ascii="宋体" w:eastAsia="宋体" w:hAnsi="宋体"/>
          <w:sz w:val="21"/>
          <w:szCs w:val="21"/>
        </w:rPr>
      </w:pPr>
      <w:r>
        <w:rPr>
          <w:rFonts w:ascii="宋体" w:eastAsia="宋体" w:hAnsi="宋体" w:hint="eastAsia"/>
          <w:sz w:val="21"/>
          <w:szCs w:val="21"/>
        </w:rPr>
        <w:t>（3）估值分析</w:t>
      </w:r>
    </w:p>
    <w:p w:rsidR="006C5B77" w:rsidRDefault="0005053D">
      <w:pPr>
        <w:ind w:firstLineChars="200" w:firstLine="420"/>
        <w:rPr>
          <w:rFonts w:ascii="宋体" w:eastAsia="宋体" w:hAnsi="宋体"/>
          <w:sz w:val="21"/>
          <w:szCs w:val="21"/>
        </w:rPr>
      </w:pPr>
      <w:r>
        <w:rPr>
          <w:rFonts w:ascii="宋体" w:eastAsia="宋体" w:hAnsi="宋体"/>
          <w:sz w:val="21"/>
          <w:szCs w:val="21"/>
        </w:rPr>
        <w:t>根据企业和行业的不同特点,选择</w:t>
      </w:r>
      <w:r>
        <w:rPr>
          <w:rFonts w:ascii="宋体" w:eastAsia="宋体" w:hAnsi="宋体" w:hint="eastAsia"/>
          <w:sz w:val="21"/>
          <w:szCs w:val="21"/>
        </w:rPr>
        <w:t>较适合</w:t>
      </w:r>
      <w:r>
        <w:rPr>
          <w:rFonts w:ascii="宋体" w:eastAsia="宋体" w:hAnsi="宋体"/>
          <w:sz w:val="21"/>
          <w:szCs w:val="21"/>
        </w:rPr>
        <w:t>的指标进行估值</w:t>
      </w:r>
      <w:r>
        <w:rPr>
          <w:rFonts w:ascii="宋体" w:eastAsia="宋体" w:hAnsi="宋体" w:hint="eastAsia"/>
          <w:sz w:val="21"/>
          <w:szCs w:val="21"/>
        </w:rPr>
        <w:t>，</w:t>
      </w:r>
      <w:r>
        <w:rPr>
          <w:rFonts w:ascii="宋体" w:eastAsia="宋体" w:hAnsi="宋体"/>
          <w:sz w:val="21"/>
          <w:szCs w:val="21"/>
        </w:rPr>
        <w:t>这些指标包括但不限于市盈率(P／E)、</w:t>
      </w:r>
      <w:r>
        <w:rPr>
          <w:rFonts w:ascii="宋体" w:eastAsia="宋体" w:hAnsi="宋体" w:hint="eastAsia"/>
          <w:sz w:val="21"/>
          <w:szCs w:val="21"/>
        </w:rPr>
        <w:t>PEG</w:t>
      </w:r>
      <w:r>
        <w:rPr>
          <w:rFonts w:ascii="宋体" w:eastAsia="宋体" w:hAnsi="宋体"/>
          <w:sz w:val="21"/>
          <w:szCs w:val="21"/>
        </w:rPr>
        <w:t>、企业价值／息税前利润(EV／EBIT)、企业价值／息税、折旧、摊销前利润(EV／EBITDA)、自由现金流贴现(DCF)等。</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4、股票组合的构建</w:t>
      </w:r>
    </w:p>
    <w:p w:rsidR="006C5B77" w:rsidRDefault="0005053D">
      <w:pPr>
        <w:ind w:firstLineChars="200" w:firstLine="420"/>
        <w:rPr>
          <w:rFonts w:ascii="宋体" w:eastAsia="宋体" w:hAnsi="宋体"/>
          <w:sz w:val="21"/>
          <w:szCs w:val="21"/>
        </w:rPr>
      </w:pPr>
      <w:r>
        <w:rPr>
          <w:rFonts w:eastAsia="宋体" w:hint="eastAsia"/>
          <w:sz w:val="21"/>
          <w:szCs w:val="21"/>
        </w:rPr>
        <w:t>基金经理通过对市场估值水平的分析，结合公司投</w:t>
      </w:r>
      <w:proofErr w:type="gramStart"/>
      <w:r>
        <w:rPr>
          <w:rFonts w:eastAsia="宋体" w:hint="eastAsia"/>
          <w:sz w:val="21"/>
          <w:szCs w:val="21"/>
        </w:rPr>
        <w:t>研</w:t>
      </w:r>
      <w:proofErr w:type="gramEnd"/>
      <w:r>
        <w:rPr>
          <w:rFonts w:eastAsia="宋体" w:hint="eastAsia"/>
          <w:sz w:val="21"/>
          <w:szCs w:val="21"/>
        </w:rPr>
        <w:t>团队对行业景气度、行业发展趋势</w:t>
      </w:r>
      <w:r>
        <w:rPr>
          <w:rFonts w:eastAsia="宋体" w:hint="eastAsia"/>
          <w:sz w:val="21"/>
          <w:szCs w:val="21"/>
        </w:rPr>
        <w:lastRenderedPageBreak/>
        <w:t>的研究，合理配置价值、成长股票的权重。充分权衡行业集中度、资产流动性等多种因素对投资组合风险收益水平的影响，审慎精选，构建本基金的股票组合</w:t>
      </w:r>
      <w:r>
        <w:rPr>
          <w:rFonts w:hint="eastAsia"/>
          <w:sz w:val="21"/>
          <w:szCs w:val="21"/>
        </w:rPr>
        <w:t>。</w:t>
      </w:r>
      <w:r>
        <w:rPr>
          <w:rFonts w:ascii="宋体" w:eastAsia="宋体" w:hAnsi="宋体" w:hint="eastAsia"/>
          <w:sz w:val="21"/>
          <w:szCs w:val="21"/>
        </w:rPr>
        <w:t>。</w:t>
      </w:r>
    </w:p>
    <w:p w:rsidR="006C5B77" w:rsidRDefault="0005053D" w:rsidP="003F4839">
      <w:pPr>
        <w:ind w:leftChars="50" w:left="120" w:firstLineChars="200" w:firstLine="420"/>
        <w:rPr>
          <w:rFonts w:ascii="宋体" w:eastAsia="宋体" w:hAnsi="宋体"/>
          <w:sz w:val="21"/>
          <w:szCs w:val="21"/>
        </w:rPr>
      </w:pPr>
      <w:r>
        <w:rPr>
          <w:rFonts w:ascii="宋体" w:eastAsia="宋体" w:hAnsi="宋体"/>
          <w:sz w:val="21"/>
          <w:szCs w:val="21"/>
        </w:rPr>
        <w:t>5、持续跟踪和风险评估</w:t>
      </w:r>
    </w:p>
    <w:p w:rsidR="006C5B77" w:rsidRDefault="0005053D" w:rsidP="003F4839">
      <w:pPr>
        <w:ind w:left="119" w:firstLineChars="200" w:firstLine="420"/>
        <w:rPr>
          <w:rFonts w:ascii="宋体" w:eastAsia="宋体" w:hAnsi="宋体"/>
          <w:sz w:val="21"/>
          <w:szCs w:val="21"/>
        </w:rPr>
      </w:pPr>
      <w:r>
        <w:rPr>
          <w:rFonts w:ascii="宋体" w:eastAsia="宋体" w:hAnsi="宋体"/>
          <w:sz w:val="21"/>
          <w:szCs w:val="21"/>
        </w:rPr>
        <w:t>对所投资的企业进行密切跟踪</w:t>
      </w:r>
      <w:r>
        <w:rPr>
          <w:rFonts w:ascii="宋体" w:eastAsia="宋体" w:hAnsi="宋体" w:hint="eastAsia"/>
          <w:sz w:val="21"/>
          <w:szCs w:val="21"/>
        </w:rPr>
        <w:t>，</w:t>
      </w:r>
      <w:r>
        <w:rPr>
          <w:rFonts w:ascii="宋体" w:eastAsia="宋体" w:hAnsi="宋体"/>
          <w:sz w:val="21"/>
          <w:szCs w:val="21"/>
        </w:rPr>
        <w:t>关注发展变化</w:t>
      </w:r>
      <w:r>
        <w:rPr>
          <w:rFonts w:ascii="宋体" w:eastAsia="宋体" w:hAnsi="宋体" w:hint="eastAsia"/>
          <w:sz w:val="21"/>
          <w:szCs w:val="21"/>
        </w:rPr>
        <w:t>，</w:t>
      </w:r>
      <w:r>
        <w:rPr>
          <w:rFonts w:ascii="宋体" w:eastAsia="宋体" w:hAnsi="宋体"/>
          <w:sz w:val="21"/>
          <w:szCs w:val="21"/>
        </w:rPr>
        <w:t>动态评估</w:t>
      </w:r>
      <w:r>
        <w:rPr>
          <w:rFonts w:ascii="宋体" w:eastAsia="宋体" w:hAnsi="宋体" w:hint="eastAsia"/>
          <w:sz w:val="21"/>
          <w:szCs w:val="21"/>
        </w:rPr>
        <w:t>企业的价值、成长风格及估值水平，</w:t>
      </w:r>
      <w:r>
        <w:rPr>
          <w:rFonts w:ascii="宋体" w:eastAsia="宋体" w:hAnsi="宋体"/>
          <w:sz w:val="21"/>
          <w:szCs w:val="21"/>
        </w:rPr>
        <w:t>同时</w:t>
      </w:r>
      <w:proofErr w:type="gramStart"/>
      <w:r>
        <w:rPr>
          <w:rFonts w:ascii="宋体" w:eastAsia="宋体" w:hAnsi="宋体"/>
          <w:sz w:val="21"/>
          <w:szCs w:val="21"/>
        </w:rPr>
        <w:t>由</w:t>
      </w:r>
      <w:r>
        <w:rPr>
          <w:rFonts w:ascii="宋体" w:eastAsia="宋体" w:hAnsi="宋体" w:hint="eastAsia"/>
          <w:sz w:val="21"/>
          <w:szCs w:val="21"/>
        </w:rPr>
        <w:t>风险</w:t>
      </w:r>
      <w:proofErr w:type="gramEnd"/>
      <w:r>
        <w:rPr>
          <w:rFonts w:ascii="宋体" w:eastAsia="宋体" w:hAnsi="宋体" w:hint="eastAsia"/>
          <w:sz w:val="21"/>
          <w:szCs w:val="21"/>
        </w:rPr>
        <w:t>控制小组</w:t>
      </w:r>
      <w:r>
        <w:rPr>
          <w:rFonts w:ascii="宋体" w:eastAsia="宋体" w:hAnsi="宋体"/>
          <w:sz w:val="21"/>
          <w:szCs w:val="21"/>
        </w:rPr>
        <w:t>通过VAR分析等技术对投资组合进行动态风险评估。</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（三）债券投资策略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配置型基金中债券投资管理的目标是分散股票投资的市场风险，保持投资组合稳定收益和充分流动性，追求基金资产的长期增值。</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1、利率预期策略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利率变化是影响债券价格的最重要的因素，利率预期策略是本基金的基本投资策略。通过对宏观经济形势、财政与货币政策、金融监管政策、市场结构变化和资金供给等因素的分析，定性分析与定量分析相结合，形成对未来利率走势的判断，并依此调整组合的期限和品种配置。</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2、</w:t>
      </w:r>
      <w:proofErr w:type="gramStart"/>
      <w:r>
        <w:rPr>
          <w:rFonts w:ascii="宋体" w:eastAsia="宋体" w:hAnsi="宋体" w:hint="eastAsia"/>
          <w:sz w:val="21"/>
          <w:szCs w:val="21"/>
        </w:rPr>
        <w:t>久期控制</w:t>
      </w:r>
      <w:proofErr w:type="gramEnd"/>
      <w:r>
        <w:rPr>
          <w:rFonts w:ascii="宋体" w:eastAsia="宋体" w:hAnsi="宋体" w:hint="eastAsia"/>
          <w:sz w:val="21"/>
          <w:szCs w:val="21"/>
        </w:rPr>
        <w:t>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在利率变化方向判断的基础上，确定恰当</w:t>
      </w:r>
      <w:proofErr w:type="gramStart"/>
      <w:r>
        <w:rPr>
          <w:rFonts w:ascii="宋体" w:eastAsia="宋体" w:hAnsi="宋体" w:hint="eastAsia"/>
          <w:sz w:val="21"/>
          <w:szCs w:val="21"/>
        </w:rPr>
        <w:t>的久期控制</w:t>
      </w:r>
      <w:proofErr w:type="gramEnd"/>
      <w:r>
        <w:rPr>
          <w:rFonts w:ascii="宋体" w:eastAsia="宋体" w:hAnsi="宋体" w:hint="eastAsia"/>
          <w:sz w:val="21"/>
          <w:szCs w:val="21"/>
        </w:rPr>
        <w:t>目标。在预期利率整体上升时，缩短组合的平均久期；在预期利率整体下降时，延长组合的平均久期。</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3、期限结构配置策略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基准利率的变化对短中长期债券收益率的影响多数情况下并不是同等幅度的。根据对债券市场期限结构变动特征的历史分析和现阶段期限结构特征的分析，结合市场运行、持有人结构、债券供求等因素，形成期限结构配置策略，对不同期限结构的债券应用不同的买卖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4、类属配置策略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不同类型的债券在收益率、流动性和信用风险上形成差异，有必要采用类属配置策略，使债券组合资产配置于不同的债券品种（国债、企业债、金融债、可转债、央行票据、资产支持证券等），以及在不同的市场上进行配置（交易所和银行间）。</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本基金将结合信用分析、流动性分析、税收分析、市场成员结构等综合因素来决定投资组合的类属配置策略，在保证流动性和基金资产安全的前提下，谋求收益的最大化。</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5、杠杆放大策略和换</w:t>
      </w:r>
      <w:proofErr w:type="gramStart"/>
      <w:r>
        <w:rPr>
          <w:rFonts w:ascii="宋体" w:eastAsia="宋体" w:hAnsi="宋体" w:hint="eastAsia"/>
          <w:sz w:val="21"/>
          <w:szCs w:val="21"/>
        </w:rPr>
        <w:t>券</w:t>
      </w:r>
      <w:proofErr w:type="gramEnd"/>
      <w:r>
        <w:rPr>
          <w:rFonts w:ascii="宋体" w:eastAsia="宋体" w:hAnsi="宋体" w:hint="eastAsia"/>
          <w:sz w:val="21"/>
          <w:szCs w:val="21"/>
        </w:rPr>
        <w:t>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lastRenderedPageBreak/>
        <w:t>在具体操作中，本基金还将利用换</w:t>
      </w:r>
      <w:proofErr w:type="gramStart"/>
      <w:r>
        <w:rPr>
          <w:rFonts w:ascii="宋体" w:eastAsia="宋体" w:hAnsi="宋体" w:hint="eastAsia"/>
          <w:sz w:val="21"/>
          <w:szCs w:val="21"/>
        </w:rPr>
        <w:t>券</w:t>
      </w:r>
      <w:proofErr w:type="gramEnd"/>
      <w:r>
        <w:rPr>
          <w:rFonts w:ascii="宋体" w:eastAsia="宋体" w:hAnsi="宋体" w:hint="eastAsia"/>
          <w:sz w:val="21"/>
          <w:szCs w:val="21"/>
        </w:rPr>
        <w:t>操作、放大操作等多种策略，提高组合的超额收益。</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6、套利策略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套利策略包括跨市场回购套利、跨市场债券套利、结合远期的债券跨期限套利、可转债套利等。本基金充分利用市场出现的机会，为持有人带来无风险或低风险的超额利润。</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7、可转债投资策略</w:t>
      </w:r>
    </w:p>
    <w:p w:rsidR="006C5B77" w:rsidRDefault="0005053D">
      <w:pPr>
        <w:ind w:firstLineChars="200" w:firstLine="420"/>
        <w:rPr>
          <w:rFonts w:ascii="宋体" w:eastAsia="宋体" w:hAnsi="宋体"/>
          <w:sz w:val="21"/>
          <w:szCs w:val="21"/>
        </w:rPr>
      </w:pPr>
      <w:r>
        <w:rPr>
          <w:rFonts w:ascii="宋体" w:eastAsia="宋体" w:hAnsi="宋体" w:hint="eastAsia"/>
          <w:sz w:val="21"/>
          <w:szCs w:val="21"/>
        </w:rPr>
        <w:t>可转债（</w:t>
      </w:r>
      <w:proofErr w:type="gramStart"/>
      <w:r>
        <w:rPr>
          <w:rFonts w:ascii="宋体" w:eastAsia="宋体" w:hAnsi="宋体" w:hint="eastAsia"/>
          <w:sz w:val="21"/>
          <w:szCs w:val="21"/>
        </w:rPr>
        <w:t>含可分离</w:t>
      </w:r>
      <w:proofErr w:type="gramEnd"/>
      <w:r>
        <w:rPr>
          <w:rFonts w:ascii="宋体" w:eastAsia="宋体" w:hAnsi="宋体" w:hint="eastAsia"/>
          <w:sz w:val="21"/>
          <w:szCs w:val="21"/>
        </w:rPr>
        <w:t>转债）是债券和复杂权证的混合体，</w:t>
      </w:r>
      <w:proofErr w:type="gramStart"/>
      <w:r>
        <w:rPr>
          <w:rFonts w:ascii="宋体" w:eastAsia="宋体" w:hAnsi="宋体" w:hint="eastAsia"/>
          <w:sz w:val="21"/>
          <w:szCs w:val="21"/>
        </w:rPr>
        <w:t>兼具股性和债性</w:t>
      </w:r>
      <w:proofErr w:type="gramEnd"/>
      <w:r>
        <w:rPr>
          <w:rFonts w:ascii="宋体" w:eastAsia="宋体" w:hAnsi="宋体" w:hint="eastAsia"/>
          <w:sz w:val="21"/>
          <w:szCs w:val="21"/>
        </w:rPr>
        <w:t>，是可攻可守的投资品种。投资可转</w:t>
      </w:r>
      <w:proofErr w:type="gramStart"/>
      <w:r>
        <w:rPr>
          <w:rFonts w:ascii="宋体" w:eastAsia="宋体" w:hAnsi="宋体" w:hint="eastAsia"/>
          <w:sz w:val="21"/>
          <w:szCs w:val="21"/>
        </w:rPr>
        <w:t>债需要</w:t>
      </w:r>
      <w:proofErr w:type="gramEnd"/>
      <w:r>
        <w:rPr>
          <w:rFonts w:ascii="宋体" w:eastAsia="宋体" w:hAnsi="宋体" w:hint="eastAsia"/>
          <w:sz w:val="21"/>
          <w:szCs w:val="21"/>
        </w:rPr>
        <w:t>更多的技巧。在牛市中，本基金更多地投资股性强的可转债；熊市中，本基金更多地</w:t>
      </w:r>
      <w:proofErr w:type="gramStart"/>
      <w:r>
        <w:rPr>
          <w:rFonts w:ascii="宋体" w:eastAsia="宋体" w:hAnsi="宋体" w:hint="eastAsia"/>
          <w:sz w:val="21"/>
          <w:szCs w:val="21"/>
        </w:rPr>
        <w:t>考虑债性强</w:t>
      </w:r>
      <w:proofErr w:type="gramEnd"/>
      <w:r>
        <w:rPr>
          <w:rFonts w:ascii="宋体" w:eastAsia="宋体" w:hAnsi="宋体" w:hint="eastAsia"/>
          <w:sz w:val="21"/>
          <w:szCs w:val="21"/>
        </w:rPr>
        <w:t>的可转债。同时结合可转债的条款，时刻关注赎回风险、回售机会、转股价可能下调带来的额外机会和溢价率为负时的套利机会。</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8、中小企业私募债券债券投资策略</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本基金将综合运用类别资产配置、</w:t>
      </w:r>
      <w:proofErr w:type="gramStart"/>
      <w:r>
        <w:rPr>
          <w:rFonts w:ascii="宋体" w:eastAsia="宋体" w:hAnsi="宋体" w:hint="eastAsia"/>
          <w:bCs/>
          <w:sz w:val="21"/>
          <w:szCs w:val="21"/>
        </w:rPr>
        <w:t>久期管理</w:t>
      </w:r>
      <w:proofErr w:type="gramEnd"/>
      <w:r>
        <w:rPr>
          <w:rFonts w:ascii="宋体" w:eastAsia="宋体" w:hAnsi="宋体" w:hint="eastAsia"/>
          <w:bCs/>
          <w:sz w:val="21"/>
          <w:szCs w:val="21"/>
        </w:rPr>
        <w:t>、收益率曲线、</w:t>
      </w:r>
      <w:proofErr w:type="gramStart"/>
      <w:r>
        <w:rPr>
          <w:rFonts w:ascii="宋体" w:eastAsia="宋体" w:hAnsi="宋体" w:hint="eastAsia"/>
          <w:bCs/>
          <w:sz w:val="21"/>
          <w:szCs w:val="21"/>
        </w:rPr>
        <w:t>个券</w:t>
      </w:r>
      <w:proofErr w:type="gramEnd"/>
      <w:r>
        <w:rPr>
          <w:rFonts w:ascii="宋体" w:eastAsia="宋体" w:hAnsi="宋体" w:hint="eastAsia"/>
          <w:bCs/>
          <w:sz w:val="21"/>
          <w:szCs w:val="21"/>
        </w:rPr>
        <w:t>选择和利差定价管理等策略，在严格遵守法律法规和基金合同基础上，进行中小企业私募债券的投资。</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将特别注重中小企业私募债券的信用风险和流动性管理，本着风险调整后收益最大化的原则，确定中小企业私募债券类资产的合理配置比例，保证本金相对安全和资产流动性，以期获得长期稳定收益。在投资决策过程中，将评估中小企业私募债券的流动性对基金资产流动性的影响，分散投资，确保所投资的中小企业私募债券具有适当的流动性；同时密切关注影响中小企业私募债券价值的因素，并进行相应的投资操作。</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将对中小企业私募债券进行深入研究，由债券研究员根据公司内部《信用债券库管理办法》对中小企业私募债券的信用风险和投资价值进行分析并给予内部信用评分和投资评级。本基金可投资于内部评级界定为可配置类的中小企业私募债券；对于内部评级界定为风险规避类的中小企业私募债券，禁止进行投资。</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9、资产支持证券投资策略</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本基金投资资产支持证券将综合</w:t>
      </w:r>
      <w:proofErr w:type="gramStart"/>
      <w:r>
        <w:rPr>
          <w:rFonts w:ascii="宋体" w:eastAsia="宋体" w:hAnsi="宋体" w:hint="eastAsia"/>
          <w:bCs/>
          <w:sz w:val="21"/>
          <w:szCs w:val="21"/>
        </w:rPr>
        <w:t>运用久期管理</w:t>
      </w:r>
      <w:proofErr w:type="gramEnd"/>
      <w:r>
        <w:rPr>
          <w:rFonts w:ascii="宋体" w:eastAsia="宋体" w:hAnsi="宋体" w:hint="eastAsia"/>
          <w:bCs/>
          <w:sz w:val="21"/>
          <w:szCs w:val="21"/>
        </w:rPr>
        <w:t>、收益率曲线、</w:t>
      </w:r>
      <w:proofErr w:type="gramStart"/>
      <w:r>
        <w:rPr>
          <w:rFonts w:ascii="宋体" w:eastAsia="宋体" w:hAnsi="宋体" w:hint="eastAsia"/>
          <w:bCs/>
          <w:sz w:val="21"/>
          <w:szCs w:val="21"/>
        </w:rPr>
        <w:t>个券</w:t>
      </w:r>
      <w:proofErr w:type="gramEnd"/>
      <w:r>
        <w:rPr>
          <w:rFonts w:ascii="宋体" w:eastAsia="宋体" w:hAnsi="宋体" w:hint="eastAsia"/>
          <w:bCs/>
          <w:sz w:val="21"/>
          <w:szCs w:val="21"/>
        </w:rPr>
        <w:t>选择和把握市场交易机会等积极策略，在严格遵守法律法规和基金合同基础上，通过信用研究和流动性管理，选择经风险调整后相对价值较高的品种进行投资，以期获得长期稳定收益。</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10、</w:t>
      </w:r>
      <w:r w:rsidR="00884E72">
        <w:rPr>
          <w:rFonts w:ascii="宋体" w:eastAsia="宋体" w:hAnsi="宋体" w:hint="eastAsia"/>
          <w:bCs/>
          <w:sz w:val="21"/>
          <w:szCs w:val="21"/>
        </w:rPr>
        <w:t>证券公司</w:t>
      </w:r>
      <w:r>
        <w:rPr>
          <w:rFonts w:ascii="宋体" w:eastAsia="宋体" w:hAnsi="宋体" w:hint="eastAsia"/>
          <w:bCs/>
          <w:sz w:val="21"/>
          <w:szCs w:val="21"/>
        </w:rPr>
        <w:t>短期公司债券投资策略</w:t>
      </w:r>
    </w:p>
    <w:p w:rsidR="006C5B77" w:rsidRDefault="0005053D">
      <w:pPr>
        <w:ind w:firstLineChars="200" w:firstLine="420"/>
        <w:rPr>
          <w:rFonts w:ascii="宋体" w:eastAsia="宋体" w:hAnsi="宋体"/>
          <w:bCs/>
          <w:sz w:val="21"/>
          <w:szCs w:val="21"/>
        </w:rPr>
      </w:pPr>
      <w:r>
        <w:rPr>
          <w:rFonts w:ascii="宋体" w:eastAsia="宋体" w:hAnsi="宋体" w:hint="eastAsia"/>
          <w:bCs/>
          <w:sz w:val="21"/>
          <w:szCs w:val="21"/>
        </w:rPr>
        <w:t>本基金在对证券公司短期公司债券特点和发行债券公司基本面进行深入分析研究的基础上，通过考察利率水平、票息率、付息频率、信用风险及流动性等因素判断其债券价值；</w:t>
      </w:r>
      <w:r>
        <w:rPr>
          <w:rFonts w:ascii="宋体" w:eastAsia="宋体" w:hAnsi="宋体" w:hint="eastAsia"/>
          <w:bCs/>
          <w:sz w:val="21"/>
          <w:szCs w:val="21"/>
        </w:rPr>
        <w:lastRenderedPageBreak/>
        <w:t>采用多种定价模型以及研究人员对证券公司基本面等不同变量的研究确定其投资价值。投资综合实力较强的证券公司发行的短期公司债券，获取稳健的投资回报。本基金持有</w:t>
      </w:r>
      <w:proofErr w:type="gramStart"/>
      <w:r>
        <w:rPr>
          <w:rFonts w:ascii="宋体" w:eastAsia="宋体" w:hAnsi="宋体" w:hint="eastAsia"/>
          <w:bCs/>
          <w:sz w:val="21"/>
          <w:szCs w:val="21"/>
        </w:rPr>
        <w:t>单只短期</w:t>
      </w:r>
      <w:proofErr w:type="gramEnd"/>
      <w:r>
        <w:rPr>
          <w:rFonts w:ascii="宋体" w:eastAsia="宋体" w:hAnsi="宋体" w:hint="eastAsia"/>
          <w:bCs/>
          <w:sz w:val="21"/>
          <w:szCs w:val="21"/>
        </w:rPr>
        <w:t>公司债券，其市值不得超过本基金资产净值的10％；</w:t>
      </w:r>
    </w:p>
    <w:p w:rsidR="006C5B77" w:rsidRDefault="0005053D">
      <w:pPr>
        <w:ind w:firstLineChars="200" w:firstLine="420"/>
        <w:rPr>
          <w:rFonts w:eastAsia="宋体"/>
          <w:sz w:val="21"/>
          <w:szCs w:val="21"/>
        </w:rPr>
      </w:pPr>
      <w:r>
        <w:rPr>
          <w:rFonts w:eastAsia="宋体" w:hint="eastAsia"/>
          <w:sz w:val="21"/>
          <w:szCs w:val="21"/>
        </w:rPr>
        <w:t>（四）权证投资策略</w:t>
      </w:r>
    </w:p>
    <w:p w:rsidR="006C5B77" w:rsidRDefault="0005053D">
      <w:pPr>
        <w:ind w:firstLineChars="200" w:firstLine="420"/>
        <w:rPr>
          <w:rFonts w:eastAsia="宋体"/>
          <w:sz w:val="21"/>
          <w:szCs w:val="21"/>
        </w:rPr>
      </w:pPr>
      <w:r>
        <w:rPr>
          <w:rFonts w:eastAsia="宋体" w:hint="eastAsia"/>
          <w:sz w:val="21"/>
          <w:szCs w:val="21"/>
        </w:rPr>
        <w:t>本基金将权证的投资作为控制投资风险和在有效控制风险前期下提高基金投资组合收益的辅助手段。本基金的权证投资策略包括：</w:t>
      </w:r>
    </w:p>
    <w:p w:rsidR="006C5B77" w:rsidRDefault="0005053D">
      <w:pPr>
        <w:ind w:firstLineChars="200" w:firstLine="420"/>
        <w:rPr>
          <w:rFonts w:eastAsia="宋体"/>
          <w:sz w:val="21"/>
          <w:szCs w:val="21"/>
        </w:rPr>
      </w:pPr>
      <w:r>
        <w:rPr>
          <w:rFonts w:eastAsia="宋体" w:hint="eastAsia"/>
          <w:sz w:val="21"/>
          <w:szCs w:val="21"/>
        </w:rPr>
        <w:t>1</w:t>
      </w:r>
      <w:r>
        <w:rPr>
          <w:rFonts w:eastAsia="宋体" w:hint="eastAsia"/>
          <w:sz w:val="21"/>
          <w:szCs w:val="21"/>
        </w:rPr>
        <w:t>、根据权证对应公司基本面研究成果确定权证的合理估值，发现市场对股票权证的非理性定价；</w:t>
      </w:r>
    </w:p>
    <w:p w:rsidR="006C5B77" w:rsidRDefault="0005053D">
      <w:pPr>
        <w:ind w:firstLineChars="200" w:firstLine="420"/>
        <w:rPr>
          <w:rFonts w:eastAsia="宋体"/>
          <w:sz w:val="21"/>
          <w:szCs w:val="21"/>
        </w:rPr>
      </w:pPr>
      <w:r>
        <w:rPr>
          <w:rFonts w:eastAsia="宋体" w:hint="eastAsia"/>
          <w:sz w:val="21"/>
          <w:szCs w:val="21"/>
        </w:rPr>
        <w:t>2</w:t>
      </w:r>
      <w:r>
        <w:rPr>
          <w:rFonts w:eastAsia="宋体" w:hint="eastAsia"/>
          <w:sz w:val="21"/>
          <w:szCs w:val="21"/>
        </w:rPr>
        <w:t>、在产品定价时，主要采用市场公认的多种期权定价模型以及研究人员对包括对应公司基本面等不同变量的预测对权证确定合理定价；</w:t>
      </w:r>
    </w:p>
    <w:p w:rsidR="006C5B77" w:rsidRDefault="0005053D">
      <w:pPr>
        <w:ind w:firstLineChars="200" w:firstLine="420"/>
        <w:rPr>
          <w:rFonts w:eastAsia="宋体"/>
          <w:sz w:val="21"/>
          <w:szCs w:val="21"/>
        </w:rPr>
      </w:pPr>
      <w:r>
        <w:rPr>
          <w:rFonts w:eastAsia="宋体" w:hint="eastAsia"/>
          <w:sz w:val="21"/>
          <w:szCs w:val="21"/>
        </w:rPr>
        <w:t>3</w:t>
      </w:r>
      <w:r>
        <w:rPr>
          <w:rFonts w:eastAsia="宋体" w:hint="eastAsia"/>
          <w:sz w:val="21"/>
          <w:szCs w:val="21"/>
        </w:rPr>
        <w:t>、利用权证衍生工具的特性，本基金通过权证与证券的组合投资</w:t>
      </w:r>
      <w:r>
        <w:rPr>
          <w:rFonts w:eastAsia="宋体" w:hint="eastAsia"/>
          <w:sz w:val="21"/>
          <w:szCs w:val="21"/>
        </w:rPr>
        <w:t>,</w:t>
      </w:r>
      <w:r>
        <w:rPr>
          <w:rFonts w:eastAsia="宋体" w:hint="eastAsia"/>
          <w:sz w:val="21"/>
          <w:szCs w:val="21"/>
        </w:rPr>
        <w:t>来达到改善组合风险收益特征的目的；</w:t>
      </w:r>
    </w:p>
    <w:p w:rsidR="006C5B77" w:rsidRDefault="0005053D">
      <w:pPr>
        <w:ind w:firstLineChars="200" w:firstLine="420"/>
        <w:rPr>
          <w:rFonts w:eastAsia="宋体"/>
          <w:sz w:val="21"/>
          <w:szCs w:val="21"/>
        </w:rPr>
      </w:pPr>
      <w:r>
        <w:rPr>
          <w:rFonts w:eastAsia="宋体" w:hint="eastAsia"/>
          <w:sz w:val="21"/>
          <w:szCs w:val="21"/>
        </w:rPr>
        <w:t>4</w:t>
      </w:r>
      <w:r>
        <w:rPr>
          <w:rFonts w:eastAsia="宋体" w:hint="eastAsia"/>
          <w:sz w:val="21"/>
          <w:szCs w:val="21"/>
        </w:rPr>
        <w:t>、本基金投资权证策略包括但不限于杠杆交易策略、看跌保护组合策略、获利保护策略、买入跨式投资策略等等。</w:t>
      </w:r>
    </w:p>
    <w:p w:rsidR="006C5B77" w:rsidRDefault="0005053D">
      <w:pPr>
        <w:ind w:firstLineChars="200" w:firstLine="420"/>
        <w:rPr>
          <w:rFonts w:eastAsia="宋体"/>
          <w:sz w:val="21"/>
          <w:szCs w:val="21"/>
        </w:rPr>
      </w:pPr>
      <w:r>
        <w:rPr>
          <w:rFonts w:eastAsia="宋体" w:hint="eastAsia"/>
          <w:sz w:val="21"/>
          <w:szCs w:val="21"/>
        </w:rPr>
        <w:t>（五）其他金融衍生产品投资策略</w:t>
      </w:r>
    </w:p>
    <w:p w:rsidR="006C5B77" w:rsidRDefault="0005053D">
      <w:pPr>
        <w:ind w:firstLineChars="200" w:firstLine="420"/>
        <w:rPr>
          <w:rFonts w:eastAsia="宋体"/>
          <w:sz w:val="21"/>
          <w:szCs w:val="21"/>
        </w:rPr>
      </w:pPr>
      <w:r>
        <w:rPr>
          <w:rFonts w:eastAsia="宋体" w:hint="eastAsia"/>
          <w:sz w:val="21"/>
          <w:szCs w:val="21"/>
        </w:rPr>
        <w:t>本基金将密切跟踪国内各种金融衍生产品的动向，一旦有新的产品推出市场，将在届时相应法律法规的框架内，制订符合本基金投资目标的投资策略，同时结合对金融衍生产品的研究，在充分考虑金融衍生产品风险和收益特征的前提下</w:t>
      </w:r>
      <w:r>
        <w:rPr>
          <w:rFonts w:eastAsia="宋体" w:hint="eastAsia"/>
          <w:sz w:val="21"/>
          <w:szCs w:val="21"/>
        </w:rPr>
        <w:t>,</w:t>
      </w:r>
      <w:r>
        <w:rPr>
          <w:rFonts w:eastAsia="宋体" w:hint="eastAsia"/>
          <w:sz w:val="21"/>
          <w:szCs w:val="21"/>
        </w:rPr>
        <w:t>谨慎进行投资</w:t>
      </w:r>
      <w:r>
        <w:rPr>
          <w:rFonts w:eastAsia="宋体"/>
          <w:sz w:val="21"/>
          <w:szCs w:val="21"/>
        </w:rPr>
        <w:t>。</w:t>
      </w:r>
    </w:p>
    <w:p w:rsidR="00061D45" w:rsidRPr="00C935AC" w:rsidRDefault="00061D45" w:rsidP="00061D45">
      <w:pPr>
        <w:pStyle w:val="1"/>
        <w:ind w:left="120"/>
        <w:rPr>
          <w:sz w:val="21"/>
          <w:szCs w:val="21"/>
        </w:rPr>
      </w:pPr>
      <w:r w:rsidRPr="00C935AC">
        <w:rPr>
          <w:rFonts w:hint="eastAsia"/>
          <w:sz w:val="21"/>
          <w:szCs w:val="21"/>
        </w:rPr>
        <w:t>第</w:t>
      </w:r>
      <w:r>
        <w:rPr>
          <w:rFonts w:hint="eastAsia"/>
          <w:sz w:val="21"/>
          <w:szCs w:val="21"/>
        </w:rPr>
        <w:t>十</w:t>
      </w:r>
      <w:r w:rsidRPr="00C935AC">
        <w:rPr>
          <w:rFonts w:hint="eastAsia"/>
          <w:sz w:val="21"/>
          <w:szCs w:val="21"/>
        </w:rPr>
        <w:t>部分基金的业绩比较基准</w:t>
      </w:r>
    </w:p>
    <w:p w:rsidR="006C5B77" w:rsidRDefault="00DC29E9">
      <w:pPr>
        <w:ind w:firstLineChars="200" w:firstLine="420"/>
        <w:rPr>
          <w:rFonts w:ascii="宋体" w:eastAsia="宋体" w:hAnsi="宋体"/>
          <w:sz w:val="21"/>
          <w:szCs w:val="21"/>
        </w:rPr>
      </w:pPr>
      <w:r w:rsidRPr="00351041">
        <w:rPr>
          <w:rFonts w:ascii="宋体" w:eastAsia="宋体" w:hAnsi="宋体" w:hint="eastAsia"/>
          <w:sz w:val="21"/>
          <w:szCs w:val="21"/>
        </w:rPr>
        <w:t>本基金业绩比较基准为：</w:t>
      </w:r>
      <w:r w:rsidR="0005053D">
        <w:rPr>
          <w:rFonts w:ascii="宋体" w:eastAsia="宋体" w:hAnsi="宋体" w:hint="eastAsia"/>
          <w:sz w:val="21"/>
          <w:szCs w:val="21"/>
        </w:rPr>
        <w:t>60%×沪深300指数收益率+40%×上证国债指数收益率</w:t>
      </w:r>
    </w:p>
    <w:p w:rsidR="00061D45" w:rsidRPr="00C935AC" w:rsidRDefault="00061D45" w:rsidP="00061D45">
      <w:pPr>
        <w:pStyle w:val="1"/>
        <w:ind w:left="120"/>
        <w:rPr>
          <w:sz w:val="21"/>
          <w:szCs w:val="21"/>
        </w:rPr>
      </w:pPr>
      <w:r w:rsidRPr="00C935AC">
        <w:rPr>
          <w:rFonts w:hint="eastAsia"/>
          <w:sz w:val="21"/>
          <w:szCs w:val="21"/>
        </w:rPr>
        <w:t>第十</w:t>
      </w:r>
      <w:r>
        <w:rPr>
          <w:rFonts w:hint="eastAsia"/>
          <w:sz w:val="21"/>
          <w:szCs w:val="21"/>
        </w:rPr>
        <w:t>一</w:t>
      </w:r>
      <w:r w:rsidRPr="00C935AC">
        <w:rPr>
          <w:rFonts w:hint="eastAsia"/>
          <w:sz w:val="21"/>
          <w:szCs w:val="21"/>
        </w:rPr>
        <w:t>部分基金的风险收益特征</w:t>
      </w:r>
    </w:p>
    <w:p w:rsidR="006C5B77" w:rsidRDefault="0005053D">
      <w:pPr>
        <w:ind w:firstLineChars="200" w:firstLine="420"/>
        <w:jc w:val="left"/>
        <w:rPr>
          <w:rFonts w:ascii="宋体" w:hAnsi="宋体"/>
          <w:sz w:val="21"/>
          <w:szCs w:val="21"/>
        </w:rPr>
      </w:pPr>
      <w:r>
        <w:rPr>
          <w:rFonts w:eastAsia="宋体" w:hint="eastAsia"/>
          <w:sz w:val="21"/>
          <w:szCs w:val="21"/>
        </w:rPr>
        <w:t>本基金是混合型基金，风险高于货币市场基金和债券型基金，属于中高风险、中高预期收益的证券投资基金</w:t>
      </w:r>
      <w:r>
        <w:rPr>
          <w:rFonts w:ascii="宋体" w:hAnsi="宋体"/>
          <w:sz w:val="21"/>
          <w:szCs w:val="21"/>
        </w:rPr>
        <w:t>。</w:t>
      </w:r>
    </w:p>
    <w:p w:rsidR="00061D45" w:rsidRPr="00C935AC" w:rsidRDefault="00061D45" w:rsidP="00061D45">
      <w:pPr>
        <w:pStyle w:val="1"/>
        <w:ind w:left="120"/>
        <w:rPr>
          <w:rFonts w:cs="Arial"/>
          <w:sz w:val="21"/>
          <w:szCs w:val="21"/>
        </w:rPr>
      </w:pPr>
      <w:r w:rsidRPr="00C935AC">
        <w:rPr>
          <w:rFonts w:hint="eastAsia"/>
          <w:sz w:val="21"/>
          <w:szCs w:val="21"/>
        </w:rPr>
        <w:lastRenderedPageBreak/>
        <w:t>第十</w:t>
      </w:r>
      <w:r>
        <w:rPr>
          <w:rFonts w:hint="eastAsia"/>
          <w:sz w:val="21"/>
          <w:szCs w:val="21"/>
        </w:rPr>
        <w:t>二</w:t>
      </w:r>
      <w:r w:rsidRPr="00C935AC">
        <w:rPr>
          <w:rFonts w:hint="eastAsia"/>
          <w:sz w:val="21"/>
          <w:szCs w:val="21"/>
        </w:rPr>
        <w:t>部分基金的投资组合报告</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基金管理人的董事会及董事保证本报告所载资料不存在虚假记载、误导性陈述或重大遗漏，并对其内容的真实性、准确性和完整性承担个别及连带责任。</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基金托管人兴业银行股份有限公司根据本基金合同规定，于2015年4月21日复核了本报告中的财务指标、净值表现和投资组合报告等内容，保证复核内容不存在虚假记载、误导性陈述或者重大遗漏。</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本投资组合报告所载数据截至2015年3月31日，本报告中所列财务数据未经审计。</w:t>
      </w:r>
    </w:p>
    <w:p w:rsidR="00181002" w:rsidRDefault="00181002" w:rsidP="00181002">
      <w:pPr>
        <w:pStyle w:val="XBRLTitle2"/>
        <w:spacing w:beforeLines="0" w:afterLines="0"/>
        <w:rPr>
          <w:rFonts w:ascii="宋体" w:hAnsi="宋体"/>
          <w:b w:val="0"/>
          <w:bCs w:val="0"/>
          <w:kern w:val="2"/>
          <w:sz w:val="21"/>
          <w:szCs w:val="21"/>
        </w:rPr>
      </w:pPr>
      <w:bookmarkStart w:id="43" w:name="m501"/>
      <w:r>
        <w:rPr>
          <w:rFonts w:ascii="宋体" w:hAnsi="宋体"/>
          <w:b w:val="0"/>
          <w:bCs w:val="0"/>
          <w:kern w:val="2"/>
          <w:sz w:val="21"/>
          <w:szCs w:val="21"/>
        </w:rPr>
        <w:t>报告期末基金资产组合情况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976"/>
        <w:gridCol w:w="2790"/>
        <w:gridCol w:w="2058"/>
      </w:tblGrid>
      <w:tr w:rsidR="00181002" w:rsidTr="00351041">
        <w:trPr>
          <w:trHeight w:val="304"/>
        </w:trPr>
        <w:tc>
          <w:tcPr>
            <w:tcW w:w="648"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序号</w:t>
            </w:r>
          </w:p>
        </w:tc>
        <w:tc>
          <w:tcPr>
            <w:tcW w:w="2976"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项目</w:t>
            </w:r>
          </w:p>
        </w:tc>
        <w:tc>
          <w:tcPr>
            <w:tcW w:w="2790"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金额（元）</w:t>
            </w:r>
          </w:p>
        </w:tc>
        <w:tc>
          <w:tcPr>
            <w:tcW w:w="2058"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占基金总资产的比例（</w:t>
            </w:r>
            <w:r w:rsidRPr="0004736C">
              <w:rPr>
                <w:rFonts w:ascii="宋体" w:eastAsia="宋体" w:hAnsi="宋体"/>
                <w:sz w:val="21"/>
                <w:szCs w:val="21"/>
              </w:rPr>
              <w:t>%）</w:t>
            </w:r>
          </w:p>
        </w:tc>
      </w:tr>
      <w:tr w:rsidR="00181002" w:rsidRPr="0012426D" w:rsidTr="00351041">
        <w:trPr>
          <w:trHeight w:val="304"/>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1</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权益投资</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33,317,770.00</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68.69</w:t>
            </w:r>
          </w:p>
        </w:tc>
      </w:tr>
      <w:tr w:rsidR="00181002" w:rsidRPr="0012426D" w:rsidTr="00351041">
        <w:trPr>
          <w:trHeight w:val="322"/>
        </w:trPr>
        <w:tc>
          <w:tcPr>
            <w:tcW w:w="648" w:type="dxa"/>
            <w:vAlign w:val="center"/>
          </w:tcPr>
          <w:p w:rsidR="00181002" w:rsidRPr="0004736C" w:rsidRDefault="00181002" w:rsidP="00061D45">
            <w:pPr>
              <w:jc w:val="center"/>
              <w:rPr>
                <w:rFonts w:ascii="宋体" w:eastAsia="宋体" w:hAnsi="宋体"/>
                <w:sz w:val="21"/>
                <w:szCs w:val="21"/>
              </w:rPr>
            </w:pP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其中：股票</w:t>
            </w:r>
          </w:p>
        </w:tc>
        <w:tc>
          <w:tcPr>
            <w:tcW w:w="2790"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33,317,770.00</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68.69</w:t>
            </w:r>
          </w:p>
        </w:tc>
      </w:tr>
      <w:tr w:rsidR="00181002" w:rsidRPr="0012426D" w:rsidTr="00351041">
        <w:trPr>
          <w:trHeight w:val="304"/>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2</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固定收益投资</w:t>
            </w:r>
          </w:p>
        </w:tc>
        <w:tc>
          <w:tcPr>
            <w:tcW w:w="2790"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22"/>
        </w:trPr>
        <w:tc>
          <w:tcPr>
            <w:tcW w:w="648" w:type="dxa"/>
            <w:vAlign w:val="center"/>
          </w:tcPr>
          <w:p w:rsidR="00181002" w:rsidRPr="0004736C" w:rsidRDefault="00181002" w:rsidP="00061D45">
            <w:pPr>
              <w:jc w:val="center"/>
              <w:rPr>
                <w:rFonts w:ascii="宋体" w:eastAsia="宋体" w:hAnsi="宋体"/>
                <w:sz w:val="21"/>
                <w:szCs w:val="21"/>
              </w:rPr>
            </w:pP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其中：债券</w:t>
            </w:r>
          </w:p>
        </w:tc>
        <w:tc>
          <w:tcPr>
            <w:tcW w:w="2790"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04"/>
        </w:trPr>
        <w:tc>
          <w:tcPr>
            <w:tcW w:w="648" w:type="dxa"/>
            <w:vAlign w:val="center"/>
          </w:tcPr>
          <w:p w:rsidR="00181002" w:rsidRPr="0004736C" w:rsidRDefault="00181002" w:rsidP="00061D45">
            <w:pPr>
              <w:jc w:val="center"/>
              <w:rPr>
                <w:rFonts w:ascii="宋体" w:eastAsia="宋体" w:hAnsi="宋体"/>
                <w:sz w:val="21"/>
                <w:szCs w:val="21"/>
              </w:rPr>
            </w:pP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资产支持证券</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04"/>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3</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贵金属投资</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22"/>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4</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金融衍生</w:t>
            </w:r>
            <w:proofErr w:type="gramStart"/>
            <w:r w:rsidRPr="00351041">
              <w:rPr>
                <w:rFonts w:ascii="宋体" w:eastAsia="宋体" w:hAnsi="宋体" w:hint="eastAsia"/>
                <w:sz w:val="21"/>
                <w:szCs w:val="21"/>
              </w:rPr>
              <w:t>品投资</w:t>
            </w:r>
            <w:proofErr w:type="gramEnd"/>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04"/>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5</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买入返售金融资产</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10,000,000.00</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20.62</w:t>
            </w:r>
          </w:p>
        </w:tc>
      </w:tr>
      <w:tr w:rsidR="00181002" w:rsidRPr="0012426D" w:rsidTr="00351041">
        <w:trPr>
          <w:trHeight w:val="321"/>
        </w:trPr>
        <w:tc>
          <w:tcPr>
            <w:tcW w:w="648" w:type="dxa"/>
            <w:vAlign w:val="center"/>
          </w:tcPr>
          <w:p w:rsidR="00181002" w:rsidRPr="0004736C" w:rsidRDefault="00181002" w:rsidP="00061D45">
            <w:pPr>
              <w:jc w:val="center"/>
              <w:rPr>
                <w:rFonts w:ascii="宋体" w:eastAsia="宋体" w:hAnsi="宋体"/>
                <w:sz w:val="21"/>
                <w:szCs w:val="21"/>
              </w:rPr>
            </w:pP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其中：买断式回购的买入返售金融资产</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0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269"/>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6</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银行存款和结算备付金合计</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5,047,794.45</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10.41</w:t>
            </w:r>
          </w:p>
        </w:tc>
      </w:tr>
      <w:tr w:rsidR="00181002" w:rsidRPr="0012426D" w:rsidTr="00351041">
        <w:trPr>
          <w:trHeight w:val="322"/>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7</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其他资产</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141,426.40</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0.29</w:t>
            </w:r>
          </w:p>
        </w:tc>
      </w:tr>
      <w:tr w:rsidR="00181002" w:rsidRPr="0012426D" w:rsidTr="00351041">
        <w:trPr>
          <w:trHeight w:val="322"/>
        </w:trPr>
        <w:tc>
          <w:tcPr>
            <w:tcW w:w="648"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8</w:t>
            </w:r>
          </w:p>
        </w:tc>
        <w:tc>
          <w:tcPr>
            <w:tcW w:w="2976" w:type="dxa"/>
            <w:vAlign w:val="center"/>
          </w:tcPr>
          <w:p w:rsidR="00181002" w:rsidRPr="0004736C" w:rsidRDefault="00181002" w:rsidP="00061D45">
            <w:pPr>
              <w:jc w:val="left"/>
              <w:rPr>
                <w:rFonts w:ascii="宋体" w:eastAsia="宋体" w:hAnsi="宋体"/>
                <w:sz w:val="21"/>
                <w:szCs w:val="21"/>
              </w:rPr>
            </w:pPr>
            <w:r w:rsidRPr="00351041">
              <w:rPr>
                <w:rFonts w:ascii="宋体" w:eastAsia="宋体" w:hAnsi="宋体" w:hint="eastAsia"/>
                <w:sz w:val="21"/>
                <w:szCs w:val="21"/>
              </w:rPr>
              <w:t>合计</w:t>
            </w:r>
          </w:p>
        </w:tc>
        <w:tc>
          <w:tcPr>
            <w:tcW w:w="279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48,506,990.85</w:t>
            </w:r>
          </w:p>
        </w:tc>
        <w:tc>
          <w:tcPr>
            <w:tcW w:w="2058" w:type="dxa"/>
            <w:vAlign w:val="center"/>
          </w:tcPr>
          <w:p w:rsidR="00181002" w:rsidRPr="0004736C" w:rsidRDefault="00181002" w:rsidP="00061D45">
            <w:pPr>
              <w:wordWrap w:val="0"/>
              <w:jc w:val="right"/>
              <w:rPr>
                <w:rFonts w:ascii="宋体" w:eastAsia="宋体" w:hAnsi="宋体"/>
                <w:sz w:val="21"/>
                <w:szCs w:val="21"/>
              </w:rPr>
            </w:pPr>
            <w:r w:rsidRPr="00351041">
              <w:rPr>
                <w:rFonts w:ascii="宋体" w:eastAsia="宋体" w:hAnsi="宋体"/>
                <w:sz w:val="21"/>
                <w:szCs w:val="21"/>
              </w:rPr>
              <w:t>100.00</w:t>
            </w:r>
          </w:p>
        </w:tc>
      </w:tr>
    </w:tbl>
    <w:p w:rsidR="00181002" w:rsidRDefault="00181002" w:rsidP="00181002">
      <w:pPr>
        <w:jc w:val="left"/>
        <w:rPr>
          <w:rFonts w:ascii="宋体" w:eastAsia="宋体" w:hAnsi="宋体"/>
          <w:sz w:val="21"/>
          <w:szCs w:val="21"/>
        </w:rPr>
      </w:pPr>
    </w:p>
    <w:p w:rsidR="00181002" w:rsidRDefault="00181002" w:rsidP="00181002">
      <w:pPr>
        <w:pStyle w:val="XBRLTitle2"/>
        <w:spacing w:beforeLines="0" w:afterLines="0"/>
        <w:rPr>
          <w:rFonts w:ascii="宋体" w:hAnsi="宋体"/>
          <w:b w:val="0"/>
          <w:bCs w:val="0"/>
          <w:kern w:val="2"/>
          <w:sz w:val="21"/>
          <w:szCs w:val="21"/>
        </w:rPr>
      </w:pPr>
      <w:bookmarkStart w:id="44" w:name="m502"/>
      <w:bookmarkEnd w:id="43"/>
      <w:r>
        <w:rPr>
          <w:rFonts w:ascii="宋体" w:hAnsi="宋体"/>
          <w:b w:val="0"/>
          <w:bCs w:val="0"/>
          <w:kern w:val="2"/>
          <w:sz w:val="21"/>
          <w:szCs w:val="21"/>
        </w:rPr>
        <w:t>报告期末按行业分类的股票投资组合</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3031"/>
        <w:gridCol w:w="2409"/>
        <w:gridCol w:w="2410"/>
      </w:tblGrid>
      <w:tr w:rsidR="00181002" w:rsidRPr="0012426D" w:rsidTr="00351041">
        <w:trPr>
          <w:trHeight w:val="161"/>
        </w:trPr>
        <w:tc>
          <w:tcPr>
            <w:tcW w:w="622" w:type="dxa"/>
            <w:shd w:val="clear" w:color="auto" w:fill="D9D9D9"/>
            <w:vAlign w:val="center"/>
          </w:tcPr>
          <w:p w:rsidR="00181002" w:rsidRDefault="00181002" w:rsidP="00061D45">
            <w:pPr>
              <w:jc w:val="center"/>
              <w:rPr>
                <w:rFonts w:ascii="宋体" w:eastAsia="宋体" w:hAnsi="宋体"/>
                <w:sz w:val="21"/>
                <w:szCs w:val="21"/>
              </w:rPr>
            </w:pPr>
            <w:bookmarkStart w:id="45" w:name="m502_tab"/>
            <w:r>
              <w:rPr>
                <w:rFonts w:ascii="宋体" w:eastAsia="宋体" w:hAnsi="宋体" w:hint="eastAsia"/>
                <w:sz w:val="21"/>
                <w:szCs w:val="21"/>
              </w:rPr>
              <w:t>代</w:t>
            </w:r>
            <w:r>
              <w:rPr>
                <w:rFonts w:ascii="宋体" w:eastAsia="宋体" w:hAnsi="宋体" w:hint="eastAsia"/>
                <w:sz w:val="21"/>
                <w:szCs w:val="21"/>
              </w:rPr>
              <w:lastRenderedPageBreak/>
              <w:t>码</w:t>
            </w:r>
          </w:p>
        </w:tc>
        <w:tc>
          <w:tcPr>
            <w:tcW w:w="3031" w:type="dxa"/>
            <w:shd w:val="clear" w:color="auto" w:fill="D9D9D9"/>
            <w:vAlign w:val="center"/>
          </w:tcPr>
          <w:p w:rsidR="00181002" w:rsidRDefault="00181002" w:rsidP="00061D45">
            <w:pPr>
              <w:jc w:val="center"/>
              <w:rPr>
                <w:rFonts w:ascii="宋体" w:eastAsia="宋体" w:hAnsi="宋体"/>
                <w:sz w:val="21"/>
                <w:szCs w:val="21"/>
              </w:rPr>
            </w:pPr>
            <w:r>
              <w:rPr>
                <w:rFonts w:ascii="宋体" w:eastAsia="宋体" w:hAnsi="宋体" w:hint="eastAsia"/>
                <w:sz w:val="21"/>
                <w:szCs w:val="21"/>
              </w:rPr>
              <w:lastRenderedPageBreak/>
              <w:t>行业类别</w:t>
            </w:r>
          </w:p>
        </w:tc>
        <w:tc>
          <w:tcPr>
            <w:tcW w:w="2409" w:type="dxa"/>
            <w:shd w:val="clear" w:color="auto" w:fill="D9D9D9"/>
            <w:vAlign w:val="center"/>
          </w:tcPr>
          <w:p w:rsidR="00181002" w:rsidRDefault="00181002" w:rsidP="00061D45">
            <w:pPr>
              <w:jc w:val="center"/>
              <w:rPr>
                <w:rFonts w:ascii="宋体" w:eastAsia="宋体" w:hAnsi="宋体"/>
                <w:sz w:val="21"/>
                <w:szCs w:val="21"/>
              </w:rPr>
            </w:pPr>
            <w:r>
              <w:rPr>
                <w:rFonts w:ascii="宋体" w:eastAsia="宋体" w:hAnsi="宋体" w:hint="eastAsia"/>
                <w:sz w:val="21"/>
                <w:szCs w:val="21"/>
              </w:rPr>
              <w:t>公允价值（元）</w:t>
            </w:r>
          </w:p>
        </w:tc>
        <w:tc>
          <w:tcPr>
            <w:tcW w:w="2410" w:type="dxa"/>
            <w:shd w:val="clear" w:color="auto" w:fill="D9D9D9"/>
            <w:vAlign w:val="center"/>
          </w:tcPr>
          <w:p w:rsidR="00181002" w:rsidRDefault="00181002" w:rsidP="00061D45">
            <w:pPr>
              <w:jc w:val="center"/>
              <w:rPr>
                <w:rFonts w:ascii="宋体" w:eastAsia="宋体" w:hAnsi="宋体"/>
                <w:sz w:val="21"/>
                <w:szCs w:val="21"/>
              </w:rPr>
            </w:pPr>
            <w:r>
              <w:rPr>
                <w:rFonts w:ascii="宋体" w:eastAsia="宋体" w:hAnsi="宋体" w:hint="eastAsia"/>
                <w:sz w:val="21"/>
                <w:szCs w:val="21"/>
              </w:rPr>
              <w:t>占基金资产净值比例</w:t>
            </w:r>
            <w:r>
              <w:rPr>
                <w:rFonts w:ascii="宋体" w:eastAsia="宋体" w:hAnsi="宋体"/>
                <w:sz w:val="21"/>
                <w:szCs w:val="21"/>
              </w:rPr>
              <w:lastRenderedPageBreak/>
              <w:t>(%)</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lastRenderedPageBreak/>
              <w:t>A</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农、林、牧、渔业</w:t>
            </w:r>
          </w:p>
        </w:tc>
        <w:tc>
          <w:tcPr>
            <w:tcW w:w="2409"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B</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采矿业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C</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制造业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25,481,100.00</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56.01</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D</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电力、热力、燃气及水生产和供应业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E</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建筑业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1,786,450.00</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3.93</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F</w:t>
            </w:r>
          </w:p>
        </w:tc>
        <w:tc>
          <w:tcPr>
            <w:tcW w:w="3031"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批发和零售业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16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G</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交通运输、仓储和邮政业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291"/>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H</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住宿和餐饮业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37"/>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I</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信息传输、软件和信息技术服务业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1,051,700.00</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2.31</w:t>
            </w:r>
          </w:p>
        </w:tc>
      </w:tr>
      <w:tr w:rsidR="00181002" w:rsidRPr="0012426D" w:rsidTr="00351041">
        <w:trPr>
          <w:trHeight w:val="337"/>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J</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金融业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4,036,200.00</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8.87</w:t>
            </w:r>
          </w:p>
        </w:tc>
      </w:tr>
      <w:tr w:rsidR="00181002" w:rsidRPr="0012426D" w:rsidTr="00351041">
        <w:trPr>
          <w:trHeight w:val="356"/>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K</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房地产业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962,320.00</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2.12</w:t>
            </w:r>
          </w:p>
        </w:tc>
      </w:tr>
      <w:tr w:rsidR="00181002" w:rsidRPr="0012426D" w:rsidTr="00351041">
        <w:trPr>
          <w:trHeight w:val="356"/>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L</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租赁和商务服务业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37"/>
        </w:trPr>
        <w:tc>
          <w:tcPr>
            <w:tcW w:w="622"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M</w:t>
            </w:r>
          </w:p>
        </w:tc>
        <w:tc>
          <w:tcPr>
            <w:tcW w:w="3031" w:type="dxa"/>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科学研究和技术服务业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41"/>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N</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水利、环境和公共设施管理业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37"/>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O</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居民服务、修理和其他服务业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37"/>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P</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教育</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56"/>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Q</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卫生和社会工作</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56"/>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R</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文化、体育和娱乐业</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37"/>
        </w:trPr>
        <w:tc>
          <w:tcPr>
            <w:tcW w:w="622" w:type="dxa"/>
          </w:tcPr>
          <w:p w:rsidR="00181002" w:rsidRDefault="00181002" w:rsidP="00061D45">
            <w:pPr>
              <w:jc w:val="center"/>
              <w:rPr>
                <w:rFonts w:ascii="宋体" w:eastAsia="宋体" w:hAnsi="宋体"/>
                <w:sz w:val="21"/>
                <w:szCs w:val="21"/>
              </w:rPr>
            </w:pPr>
            <w:r w:rsidRPr="0004736C">
              <w:rPr>
                <w:rFonts w:ascii="宋体" w:eastAsia="宋体" w:hAnsi="宋体"/>
                <w:sz w:val="21"/>
                <w:szCs w:val="21"/>
              </w:rPr>
              <w:t>S</w:t>
            </w:r>
          </w:p>
        </w:tc>
        <w:tc>
          <w:tcPr>
            <w:tcW w:w="3031" w:type="dxa"/>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综合</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c>
          <w:tcPr>
            <w:tcW w:w="2410" w:type="dxa"/>
            <w:vAlign w:val="center"/>
          </w:tcPr>
          <w:p w:rsidR="00181002" w:rsidRDefault="00181002" w:rsidP="00061D45">
            <w:pPr>
              <w:wordWrap w:val="0"/>
              <w:jc w:val="right"/>
              <w:rPr>
                <w:rFonts w:ascii="宋体" w:eastAsia="宋体" w:hAnsi="宋体"/>
                <w:sz w:val="21"/>
                <w:szCs w:val="21"/>
              </w:rPr>
            </w:pPr>
            <w:r w:rsidRPr="00351041">
              <w:rPr>
                <w:rFonts w:ascii="宋体" w:eastAsia="宋体" w:hAnsi="宋体"/>
                <w:sz w:val="21"/>
                <w:szCs w:val="21"/>
              </w:rPr>
              <w:t>-</w:t>
            </w:r>
          </w:p>
        </w:tc>
      </w:tr>
      <w:tr w:rsidR="00181002" w:rsidRPr="0012426D" w:rsidTr="00351041">
        <w:trPr>
          <w:trHeight w:val="356"/>
        </w:trPr>
        <w:tc>
          <w:tcPr>
            <w:tcW w:w="622" w:type="dxa"/>
            <w:vAlign w:val="center"/>
          </w:tcPr>
          <w:p w:rsidR="00181002" w:rsidRDefault="00181002" w:rsidP="00061D45">
            <w:pPr>
              <w:jc w:val="center"/>
              <w:rPr>
                <w:rFonts w:ascii="宋体" w:eastAsia="宋体" w:hAnsi="宋体"/>
                <w:sz w:val="21"/>
                <w:szCs w:val="21"/>
              </w:rPr>
            </w:pPr>
          </w:p>
        </w:tc>
        <w:tc>
          <w:tcPr>
            <w:tcW w:w="3031" w:type="dxa"/>
            <w:vAlign w:val="center"/>
          </w:tcPr>
          <w:p w:rsidR="00181002" w:rsidRDefault="00181002" w:rsidP="00061D45">
            <w:pPr>
              <w:jc w:val="center"/>
              <w:rPr>
                <w:rFonts w:ascii="宋体" w:eastAsia="宋体" w:hAnsi="宋体"/>
                <w:sz w:val="21"/>
                <w:szCs w:val="21"/>
              </w:rPr>
            </w:pPr>
            <w:r w:rsidRPr="00351041">
              <w:rPr>
                <w:rFonts w:ascii="宋体" w:eastAsia="宋体" w:hAnsi="宋体" w:hint="eastAsia"/>
                <w:sz w:val="21"/>
                <w:szCs w:val="21"/>
              </w:rPr>
              <w:t>合计</w:t>
            </w:r>
          </w:p>
        </w:tc>
        <w:tc>
          <w:tcPr>
            <w:tcW w:w="2409"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33,317,770.00</w:t>
            </w:r>
          </w:p>
        </w:tc>
        <w:tc>
          <w:tcPr>
            <w:tcW w:w="241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73.24</w:t>
            </w:r>
          </w:p>
        </w:tc>
      </w:tr>
      <w:bookmarkEnd w:id="45"/>
    </w:tbl>
    <w:p w:rsidR="00181002" w:rsidRDefault="00181002" w:rsidP="00181002">
      <w:pPr>
        <w:jc w:val="left"/>
        <w:rPr>
          <w:rFonts w:ascii="宋体" w:eastAsia="宋体" w:hAnsi="宋体"/>
          <w:sz w:val="21"/>
          <w:szCs w:val="21"/>
        </w:rPr>
      </w:pPr>
    </w:p>
    <w:p w:rsidR="00181002" w:rsidRDefault="00181002" w:rsidP="00181002">
      <w:pPr>
        <w:pStyle w:val="XBRLTitle2"/>
        <w:spacing w:beforeLines="0" w:afterLines="0"/>
        <w:rPr>
          <w:rFonts w:ascii="宋体" w:hAnsi="宋体"/>
          <w:b w:val="0"/>
          <w:bCs w:val="0"/>
          <w:kern w:val="2"/>
          <w:sz w:val="21"/>
          <w:szCs w:val="21"/>
        </w:rPr>
      </w:pPr>
      <w:bookmarkStart w:id="46" w:name="m503"/>
      <w:bookmarkEnd w:id="44"/>
      <w:r>
        <w:rPr>
          <w:rFonts w:ascii="宋体" w:hAnsi="宋体"/>
          <w:b w:val="0"/>
          <w:bCs w:val="0"/>
          <w:kern w:val="2"/>
          <w:sz w:val="21"/>
          <w:szCs w:val="21"/>
        </w:rPr>
        <w:t>报告期末按公允价值占基金资产净值比例大小排序的前十名股票投资明细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311"/>
        <w:gridCol w:w="1505"/>
        <w:gridCol w:w="1475"/>
        <w:gridCol w:w="1871"/>
        <w:gridCol w:w="1744"/>
      </w:tblGrid>
      <w:tr w:rsidR="00181002" w:rsidRPr="0012426D" w:rsidTr="00061D45">
        <w:trPr>
          <w:trHeight w:val="676"/>
        </w:trPr>
        <w:tc>
          <w:tcPr>
            <w:tcW w:w="616"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序号</w:t>
            </w:r>
          </w:p>
        </w:tc>
        <w:tc>
          <w:tcPr>
            <w:tcW w:w="1311"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股票代码</w:t>
            </w:r>
          </w:p>
        </w:tc>
        <w:tc>
          <w:tcPr>
            <w:tcW w:w="1505"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股票名称</w:t>
            </w:r>
          </w:p>
        </w:tc>
        <w:tc>
          <w:tcPr>
            <w:tcW w:w="1475"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数量（股）</w:t>
            </w:r>
          </w:p>
        </w:tc>
        <w:tc>
          <w:tcPr>
            <w:tcW w:w="1871"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公允价值（元）</w:t>
            </w:r>
          </w:p>
        </w:tc>
        <w:tc>
          <w:tcPr>
            <w:tcW w:w="1744"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占基金资产净值比例（％）</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lastRenderedPageBreak/>
              <w:t>1</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002174</w:t>
            </w:r>
          </w:p>
        </w:tc>
        <w:tc>
          <w:tcPr>
            <w:tcW w:w="1505" w:type="dxa"/>
            <w:vAlign w:val="center"/>
          </w:tcPr>
          <w:p w:rsidR="00181002" w:rsidRPr="0004736C" w:rsidRDefault="00181002" w:rsidP="00061D45">
            <w:pPr>
              <w:jc w:val="center"/>
              <w:rPr>
                <w:rFonts w:ascii="宋体" w:eastAsia="宋体" w:hAnsi="宋体"/>
                <w:sz w:val="21"/>
                <w:szCs w:val="21"/>
              </w:rPr>
            </w:pPr>
            <w:proofErr w:type="gramStart"/>
            <w:r w:rsidRPr="00351041">
              <w:rPr>
                <w:rFonts w:ascii="宋体" w:eastAsia="宋体" w:hAnsi="宋体"/>
                <w:sz w:val="21"/>
                <w:szCs w:val="21"/>
              </w:rPr>
              <w:t>游族网络</w:t>
            </w:r>
            <w:proofErr w:type="gramEnd"/>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2,112,900.00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4.64</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2</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600271</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航天信息</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1,983,600.00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4.36</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3</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600079</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人福医药</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50,000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1,793,500.00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3.94</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4</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600352</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浙江龙盛</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60,000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1,758,600.00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3.87</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5</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601299</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中国北车</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80,000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1,472,800.00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3.24</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6</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000425</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徐工机械</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90,000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1,377,000.00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3.03</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7</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002241</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歌尔声学</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1,332,000.00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2.93</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8</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601377</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兴业证券</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80,000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1,265,600.00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2.78</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9</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601989</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中国重工</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120,000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1,204,800.00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2.65</w:t>
            </w:r>
          </w:p>
        </w:tc>
      </w:tr>
      <w:tr w:rsidR="00181002" w:rsidRPr="0012426D" w:rsidTr="00061D45">
        <w:trPr>
          <w:trHeight w:val="328"/>
        </w:trPr>
        <w:tc>
          <w:tcPr>
            <w:tcW w:w="616"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10</w:t>
            </w:r>
          </w:p>
        </w:tc>
        <w:tc>
          <w:tcPr>
            <w:tcW w:w="1311"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600118</w:t>
            </w:r>
          </w:p>
        </w:tc>
        <w:tc>
          <w:tcPr>
            <w:tcW w:w="1505"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中国卫星</w:t>
            </w:r>
          </w:p>
        </w:tc>
        <w:tc>
          <w:tcPr>
            <w:tcW w:w="1475"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30,000</w:t>
            </w:r>
          </w:p>
        </w:tc>
        <w:tc>
          <w:tcPr>
            <w:tcW w:w="1871"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1,039,200.00</w:t>
            </w:r>
          </w:p>
        </w:tc>
        <w:tc>
          <w:tcPr>
            <w:tcW w:w="1744"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2.28</w:t>
            </w:r>
          </w:p>
        </w:tc>
      </w:tr>
    </w:tbl>
    <w:p w:rsidR="00181002" w:rsidRDefault="00181002" w:rsidP="00181002">
      <w:pPr>
        <w:jc w:val="left"/>
        <w:rPr>
          <w:rFonts w:ascii="宋体" w:eastAsia="宋体" w:hAnsi="宋体"/>
          <w:sz w:val="21"/>
          <w:szCs w:val="21"/>
        </w:rPr>
      </w:pPr>
    </w:p>
    <w:p w:rsidR="00181002" w:rsidRDefault="00181002" w:rsidP="00181002">
      <w:pPr>
        <w:pStyle w:val="XBRLTitle2"/>
        <w:spacing w:beforeLines="0" w:afterLines="0"/>
        <w:rPr>
          <w:rFonts w:ascii="宋体" w:hAnsi="宋体"/>
          <w:b w:val="0"/>
          <w:bCs w:val="0"/>
          <w:kern w:val="2"/>
          <w:sz w:val="21"/>
          <w:szCs w:val="21"/>
        </w:rPr>
      </w:pPr>
      <w:bookmarkStart w:id="47" w:name="m504"/>
      <w:bookmarkEnd w:id="46"/>
      <w:r>
        <w:rPr>
          <w:rFonts w:ascii="宋体" w:hAnsi="宋体" w:hint="eastAsia"/>
          <w:b w:val="0"/>
          <w:bCs w:val="0"/>
          <w:kern w:val="2"/>
          <w:sz w:val="21"/>
          <w:szCs w:val="21"/>
        </w:rPr>
        <w:t xml:space="preserve">报告期末按债券品种分类的债券投资组合  </w:t>
      </w:r>
    </w:p>
    <w:p w:rsidR="00181002" w:rsidRDefault="00181002" w:rsidP="00181002">
      <w:pPr>
        <w:jc w:val="left"/>
        <w:rPr>
          <w:rFonts w:ascii="宋体" w:eastAsia="宋体" w:hAnsi="宋体"/>
          <w:sz w:val="21"/>
          <w:szCs w:val="21"/>
        </w:rPr>
      </w:pPr>
      <w:r>
        <w:rPr>
          <w:rFonts w:ascii="宋体" w:eastAsia="宋体" w:hAnsi="宋体" w:hint="eastAsia"/>
          <w:sz w:val="21"/>
          <w:szCs w:val="21"/>
        </w:rPr>
        <w:t xml:space="preserve">    本基金本报告期末未持有债券。</w:t>
      </w:r>
    </w:p>
    <w:p w:rsidR="00181002" w:rsidRDefault="00181002" w:rsidP="00181002">
      <w:pPr>
        <w:pStyle w:val="XBRLTitle2"/>
        <w:spacing w:beforeLines="0" w:afterLines="0"/>
        <w:rPr>
          <w:rFonts w:ascii="宋体" w:hAnsi="宋体"/>
          <w:b w:val="0"/>
          <w:bCs w:val="0"/>
          <w:kern w:val="2"/>
          <w:sz w:val="21"/>
          <w:szCs w:val="21"/>
        </w:rPr>
      </w:pPr>
      <w:bookmarkStart w:id="48" w:name="m505"/>
      <w:bookmarkEnd w:id="47"/>
      <w:r>
        <w:rPr>
          <w:rFonts w:ascii="宋体" w:hAnsi="宋体"/>
          <w:b w:val="0"/>
          <w:bCs w:val="0"/>
          <w:kern w:val="2"/>
          <w:sz w:val="21"/>
          <w:szCs w:val="21"/>
        </w:rPr>
        <w:t>报告期末按公允价值占基金资产净值比例大小排名的前五名债券投资明细</w:t>
      </w:r>
    </w:p>
    <w:p w:rsidR="00181002" w:rsidRDefault="00181002" w:rsidP="00181002">
      <w:pPr>
        <w:jc w:val="left"/>
        <w:rPr>
          <w:rFonts w:ascii="宋体" w:eastAsia="宋体" w:hAnsi="宋体"/>
          <w:sz w:val="21"/>
          <w:szCs w:val="21"/>
        </w:rPr>
      </w:pPr>
      <w:r>
        <w:rPr>
          <w:rFonts w:ascii="宋体" w:eastAsia="宋体" w:hAnsi="宋体" w:hint="eastAsia"/>
          <w:sz w:val="21"/>
          <w:szCs w:val="21"/>
        </w:rPr>
        <w:t xml:space="preserve">    本基金本报告期末未持有债券。</w:t>
      </w:r>
    </w:p>
    <w:p w:rsidR="00181002" w:rsidRDefault="00181002" w:rsidP="00181002">
      <w:pPr>
        <w:pStyle w:val="XBRLTitle2"/>
        <w:spacing w:beforeLines="0" w:afterLines="0"/>
        <w:rPr>
          <w:rFonts w:ascii="宋体" w:hAnsi="宋体"/>
          <w:b w:val="0"/>
          <w:bCs w:val="0"/>
          <w:kern w:val="2"/>
          <w:sz w:val="21"/>
          <w:szCs w:val="21"/>
        </w:rPr>
      </w:pPr>
      <w:bookmarkStart w:id="49" w:name="m506"/>
      <w:bookmarkEnd w:id="48"/>
      <w:r>
        <w:rPr>
          <w:rFonts w:ascii="宋体" w:hAnsi="宋体"/>
          <w:b w:val="0"/>
          <w:bCs w:val="0"/>
          <w:kern w:val="2"/>
          <w:sz w:val="21"/>
          <w:szCs w:val="21"/>
        </w:rPr>
        <w:t>报告期末按公允价值占基金资产净值比例大小排名的前十名资产支持证券投资</w:t>
      </w:r>
      <w:r>
        <w:rPr>
          <w:rFonts w:ascii="宋体" w:hAnsi="宋体" w:hint="eastAsia"/>
          <w:b w:val="0"/>
          <w:bCs w:val="0"/>
          <w:kern w:val="2"/>
          <w:sz w:val="21"/>
          <w:szCs w:val="21"/>
        </w:rPr>
        <w:t>明</w:t>
      </w:r>
      <w:r>
        <w:rPr>
          <w:rFonts w:ascii="宋体" w:hAnsi="宋体"/>
          <w:b w:val="0"/>
          <w:bCs w:val="0"/>
          <w:kern w:val="2"/>
          <w:sz w:val="21"/>
          <w:szCs w:val="21"/>
        </w:rPr>
        <w:t>细</w:t>
      </w:r>
    </w:p>
    <w:p w:rsidR="00181002" w:rsidRDefault="00181002" w:rsidP="00181002">
      <w:pPr>
        <w:ind w:firstLineChars="200" w:firstLine="420"/>
        <w:jc w:val="left"/>
        <w:rPr>
          <w:rFonts w:ascii="宋体" w:eastAsia="宋体" w:hAnsi="宋体"/>
          <w:sz w:val="21"/>
          <w:szCs w:val="21"/>
        </w:rPr>
      </w:pPr>
      <w:r>
        <w:rPr>
          <w:rFonts w:ascii="宋体" w:eastAsia="宋体" w:hAnsi="宋体" w:hint="eastAsia"/>
          <w:sz w:val="21"/>
          <w:szCs w:val="21"/>
        </w:rPr>
        <w:t>本基金本报告期末未持有资产支持证券。</w:t>
      </w:r>
    </w:p>
    <w:p w:rsidR="00181002" w:rsidRPr="00841F8F" w:rsidRDefault="00181002" w:rsidP="00181002">
      <w:pPr>
        <w:pStyle w:val="XBRLTitle2"/>
        <w:spacing w:beforeLines="0" w:afterLines="0"/>
        <w:rPr>
          <w:rFonts w:ascii="宋体" w:hAnsi="宋体"/>
          <w:b w:val="0"/>
          <w:bCs w:val="0"/>
          <w:kern w:val="2"/>
          <w:sz w:val="21"/>
          <w:szCs w:val="21"/>
        </w:rPr>
      </w:pPr>
      <w:bookmarkStart w:id="50" w:name="m5061"/>
      <w:r w:rsidRPr="00841F8F">
        <w:rPr>
          <w:rFonts w:ascii="宋体" w:hAnsi="宋体" w:hint="eastAsia"/>
          <w:b w:val="0"/>
          <w:bCs w:val="0"/>
          <w:kern w:val="2"/>
          <w:sz w:val="21"/>
          <w:szCs w:val="21"/>
        </w:rPr>
        <w:t>报告期末按公允价值占基金资产净值比例大小排序的前五名贵金属投资明细</w:t>
      </w:r>
    </w:p>
    <w:p w:rsidR="00181002" w:rsidRDefault="00181002" w:rsidP="00181002">
      <w:pPr>
        <w:pStyle w:val="XBRLTitle2"/>
        <w:spacing w:beforeLines="0" w:afterLines="0"/>
        <w:ind w:left="0" w:firstLineChars="196" w:firstLine="412"/>
        <w:rPr>
          <w:rFonts w:ascii="宋体" w:hAnsi="宋体"/>
          <w:b w:val="0"/>
          <w:bCs w:val="0"/>
          <w:kern w:val="2"/>
          <w:sz w:val="21"/>
          <w:szCs w:val="21"/>
        </w:rPr>
      </w:pPr>
      <w:r w:rsidRPr="00254DF6">
        <w:rPr>
          <w:rFonts w:ascii="宋体" w:hAnsi="宋体" w:hint="eastAsia"/>
          <w:b w:val="0"/>
          <w:bCs w:val="0"/>
          <w:kern w:val="2"/>
          <w:sz w:val="21"/>
          <w:szCs w:val="21"/>
        </w:rPr>
        <w:t>本基金本报告期末未持有贵金属。</w:t>
      </w:r>
      <w:bookmarkEnd w:id="50"/>
    </w:p>
    <w:p w:rsidR="00181002" w:rsidRDefault="00181002" w:rsidP="00181002">
      <w:pPr>
        <w:pStyle w:val="XBRLTitle2"/>
        <w:spacing w:beforeLines="0" w:afterLines="0"/>
        <w:ind w:left="0" w:firstLine="0"/>
        <w:rPr>
          <w:rFonts w:ascii="宋体" w:hAnsi="宋体"/>
          <w:b w:val="0"/>
          <w:bCs w:val="0"/>
          <w:kern w:val="2"/>
          <w:sz w:val="21"/>
          <w:szCs w:val="21"/>
        </w:rPr>
      </w:pPr>
      <w:r>
        <w:rPr>
          <w:rFonts w:ascii="宋体" w:hAnsi="宋体"/>
          <w:b w:val="0"/>
          <w:bCs w:val="0"/>
          <w:kern w:val="2"/>
          <w:sz w:val="21"/>
          <w:szCs w:val="21"/>
        </w:rPr>
        <w:t>报告期末按公允价值占基金资产净值比例大小排名的前五名权证投资明细</w:t>
      </w:r>
    </w:p>
    <w:p w:rsidR="00181002" w:rsidRDefault="00181002" w:rsidP="00181002">
      <w:pPr>
        <w:ind w:firstLineChars="200" w:firstLine="420"/>
        <w:jc w:val="left"/>
        <w:rPr>
          <w:rFonts w:ascii="宋体" w:eastAsia="宋体" w:hAnsi="宋体"/>
          <w:sz w:val="21"/>
          <w:szCs w:val="21"/>
        </w:rPr>
      </w:pPr>
      <w:r>
        <w:rPr>
          <w:rFonts w:ascii="宋体" w:eastAsia="宋体" w:hAnsi="宋体" w:hint="eastAsia"/>
          <w:sz w:val="21"/>
          <w:szCs w:val="21"/>
        </w:rPr>
        <w:t>本基金本报告期末未持有权证。</w:t>
      </w:r>
    </w:p>
    <w:p w:rsidR="00181002" w:rsidRDefault="00181002" w:rsidP="00181002">
      <w:pPr>
        <w:pStyle w:val="XBRLTitle2"/>
        <w:spacing w:beforeLines="0" w:afterLines="0"/>
        <w:rPr>
          <w:rFonts w:ascii="宋体" w:hAnsi="宋体"/>
          <w:b w:val="0"/>
          <w:bCs w:val="0"/>
          <w:kern w:val="2"/>
          <w:sz w:val="21"/>
          <w:szCs w:val="21"/>
        </w:rPr>
      </w:pPr>
      <w:r>
        <w:rPr>
          <w:rFonts w:ascii="宋体" w:hAnsi="宋体" w:hint="eastAsia"/>
          <w:b w:val="0"/>
          <w:bCs w:val="0"/>
          <w:kern w:val="2"/>
          <w:sz w:val="21"/>
          <w:szCs w:val="21"/>
        </w:rPr>
        <w:t>报告期末本基金投资的股指期货交易情况说明</w:t>
      </w:r>
    </w:p>
    <w:p w:rsidR="00181002" w:rsidRDefault="00181002" w:rsidP="00181002">
      <w:pPr>
        <w:ind w:firstLineChars="200" w:firstLine="420"/>
        <w:jc w:val="left"/>
        <w:rPr>
          <w:rFonts w:ascii="宋体" w:eastAsia="宋体" w:hAnsi="宋体"/>
          <w:sz w:val="21"/>
          <w:szCs w:val="21"/>
        </w:rPr>
      </w:pPr>
      <w:r>
        <w:rPr>
          <w:rFonts w:ascii="宋体" w:eastAsia="宋体" w:hAnsi="宋体" w:hint="eastAsia"/>
          <w:sz w:val="21"/>
          <w:szCs w:val="21"/>
        </w:rPr>
        <w:t>根据基金合同</w:t>
      </w:r>
      <w:r>
        <w:rPr>
          <w:rFonts w:ascii="宋体" w:eastAsia="宋体" w:hAnsi="宋体"/>
          <w:sz w:val="21"/>
          <w:szCs w:val="21"/>
        </w:rPr>
        <w:t>,本基金</w:t>
      </w:r>
      <w:proofErr w:type="gramStart"/>
      <w:r>
        <w:rPr>
          <w:rFonts w:ascii="宋体" w:eastAsia="宋体" w:hAnsi="宋体"/>
          <w:sz w:val="21"/>
          <w:szCs w:val="21"/>
        </w:rPr>
        <w:t>暂不可</w:t>
      </w:r>
      <w:proofErr w:type="gramEnd"/>
      <w:r>
        <w:rPr>
          <w:rFonts w:ascii="宋体" w:eastAsia="宋体" w:hAnsi="宋体"/>
          <w:sz w:val="21"/>
          <w:szCs w:val="21"/>
        </w:rPr>
        <w:t>投资于股指期货。</w:t>
      </w:r>
    </w:p>
    <w:p w:rsidR="00181002" w:rsidRDefault="00181002" w:rsidP="00181002">
      <w:pPr>
        <w:pStyle w:val="XBRLTitle2"/>
        <w:spacing w:beforeLines="0" w:afterLines="0"/>
        <w:rPr>
          <w:rFonts w:ascii="宋体" w:hAnsi="宋体"/>
          <w:b w:val="0"/>
          <w:bCs w:val="0"/>
          <w:kern w:val="2"/>
          <w:sz w:val="21"/>
          <w:szCs w:val="21"/>
        </w:rPr>
      </w:pPr>
      <w:r>
        <w:rPr>
          <w:rFonts w:ascii="宋体" w:hAnsi="宋体" w:hint="eastAsia"/>
          <w:b w:val="0"/>
          <w:bCs w:val="0"/>
          <w:kern w:val="2"/>
          <w:sz w:val="21"/>
          <w:szCs w:val="21"/>
        </w:rPr>
        <w:t>报告期末本基金投资的国债期货交易情况说明</w:t>
      </w:r>
    </w:p>
    <w:p w:rsidR="00181002" w:rsidRDefault="00181002" w:rsidP="00181002">
      <w:pPr>
        <w:ind w:firstLineChars="200" w:firstLine="420"/>
        <w:jc w:val="left"/>
        <w:rPr>
          <w:rFonts w:ascii="宋体" w:eastAsia="宋体" w:hAnsi="宋体"/>
          <w:sz w:val="21"/>
          <w:szCs w:val="21"/>
        </w:rPr>
      </w:pPr>
      <w:r>
        <w:rPr>
          <w:rFonts w:ascii="宋体" w:eastAsia="宋体" w:hAnsi="宋体" w:hint="eastAsia"/>
          <w:sz w:val="21"/>
          <w:szCs w:val="21"/>
        </w:rPr>
        <w:t>根据基金合同，本基金</w:t>
      </w:r>
      <w:proofErr w:type="gramStart"/>
      <w:r>
        <w:rPr>
          <w:rFonts w:ascii="宋体" w:eastAsia="宋体" w:hAnsi="宋体" w:hint="eastAsia"/>
          <w:sz w:val="21"/>
          <w:szCs w:val="21"/>
        </w:rPr>
        <w:t>暂不可</w:t>
      </w:r>
      <w:proofErr w:type="gramEnd"/>
      <w:r>
        <w:rPr>
          <w:rFonts w:ascii="宋体" w:eastAsia="宋体" w:hAnsi="宋体" w:hint="eastAsia"/>
          <w:sz w:val="21"/>
          <w:szCs w:val="21"/>
        </w:rPr>
        <w:t>投资国债期货。</w:t>
      </w:r>
    </w:p>
    <w:p w:rsidR="00181002" w:rsidRPr="00351041" w:rsidRDefault="00181002" w:rsidP="00181002">
      <w:pPr>
        <w:pStyle w:val="XBRLTitle2"/>
        <w:spacing w:beforeLines="0" w:afterLines="0"/>
        <w:rPr>
          <w:rFonts w:ascii="宋体" w:hAnsi="宋体"/>
          <w:b w:val="0"/>
          <w:bCs w:val="0"/>
          <w:kern w:val="2"/>
          <w:sz w:val="21"/>
          <w:szCs w:val="21"/>
        </w:rPr>
      </w:pPr>
      <w:r>
        <w:rPr>
          <w:rFonts w:ascii="宋体" w:hAnsi="宋体"/>
          <w:b w:val="0"/>
          <w:bCs w:val="0"/>
          <w:kern w:val="2"/>
          <w:sz w:val="21"/>
          <w:szCs w:val="21"/>
        </w:rPr>
        <w:lastRenderedPageBreak/>
        <w:t>投资组合报告附注</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本报告期内</w:t>
      </w:r>
      <w:r>
        <w:rPr>
          <w:rFonts w:ascii="宋体" w:eastAsia="宋体" w:hAnsi="宋体"/>
          <w:sz w:val="21"/>
          <w:szCs w:val="21"/>
        </w:rPr>
        <w:t>,本基金投资的前十名证券的发行主体不存在被监管部门立案调查的,在报告编制日前一年内也不存在受到公开谴责、处罚的情况。</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基金投资的前十名股票中</w:t>
      </w:r>
      <w:r>
        <w:rPr>
          <w:rFonts w:ascii="宋体" w:eastAsia="宋体" w:hAnsi="宋体"/>
          <w:sz w:val="21"/>
          <w:szCs w:val="21"/>
        </w:rPr>
        <w:t>,不存在投资于超出基金合同规定备选股票库之外的股票。</w:t>
      </w:r>
    </w:p>
    <w:p w:rsidR="00181002" w:rsidRPr="00BE4FC8" w:rsidRDefault="00181002" w:rsidP="00181002">
      <w:pPr>
        <w:ind w:firstLineChars="200" w:firstLine="420"/>
        <w:rPr>
          <w:rFonts w:ascii="宋体" w:eastAsia="宋体" w:hAnsi="宋体"/>
          <w:sz w:val="21"/>
          <w:szCs w:val="21"/>
        </w:rPr>
      </w:pPr>
    </w:p>
    <w:p w:rsidR="00181002" w:rsidRDefault="00181002" w:rsidP="00181002">
      <w:pPr>
        <w:pStyle w:val="XBRLTitle3"/>
        <w:spacing w:beforeLines="0" w:afterLines="0"/>
        <w:rPr>
          <w:rFonts w:ascii="宋体" w:hAnsi="宋体"/>
          <w:b w:val="0"/>
          <w:bCs w:val="0"/>
          <w:kern w:val="2"/>
          <w:sz w:val="21"/>
          <w:szCs w:val="21"/>
        </w:rPr>
      </w:pPr>
      <w:bookmarkStart w:id="51" w:name="m508_02"/>
      <w:bookmarkEnd w:id="49"/>
      <w:r>
        <w:rPr>
          <w:rFonts w:ascii="宋体" w:hAnsi="宋体"/>
          <w:b w:val="0"/>
          <w:bCs w:val="0"/>
          <w:kern w:val="2"/>
          <w:sz w:val="21"/>
          <w:szCs w:val="21"/>
        </w:rPr>
        <w:t>其他资产构成</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88"/>
        <w:gridCol w:w="4930"/>
      </w:tblGrid>
      <w:tr w:rsidR="00181002" w:rsidRPr="0012426D" w:rsidTr="00061D45">
        <w:trPr>
          <w:trHeight w:val="304"/>
        </w:trPr>
        <w:tc>
          <w:tcPr>
            <w:tcW w:w="720" w:type="dxa"/>
            <w:shd w:val="clear" w:color="auto" w:fill="D9D9D9"/>
            <w:vAlign w:val="center"/>
          </w:tcPr>
          <w:p w:rsidR="00181002" w:rsidRDefault="00181002" w:rsidP="00061D45">
            <w:pPr>
              <w:jc w:val="center"/>
              <w:rPr>
                <w:rFonts w:ascii="宋体" w:eastAsia="宋体" w:hAnsi="宋体"/>
                <w:sz w:val="21"/>
                <w:szCs w:val="21"/>
              </w:rPr>
            </w:pPr>
            <w:bookmarkStart w:id="52" w:name="m508_02_tab"/>
            <w:r>
              <w:rPr>
                <w:rFonts w:ascii="宋体" w:eastAsia="宋体" w:hAnsi="宋体" w:hint="eastAsia"/>
                <w:sz w:val="21"/>
                <w:szCs w:val="21"/>
              </w:rPr>
              <w:t>序号</w:t>
            </w:r>
          </w:p>
        </w:tc>
        <w:tc>
          <w:tcPr>
            <w:tcW w:w="2788" w:type="dxa"/>
            <w:shd w:val="clear" w:color="auto" w:fill="D9D9D9"/>
            <w:vAlign w:val="center"/>
          </w:tcPr>
          <w:p w:rsidR="00181002" w:rsidRDefault="00181002" w:rsidP="00061D45">
            <w:pPr>
              <w:jc w:val="center"/>
              <w:rPr>
                <w:rFonts w:ascii="宋体" w:eastAsia="宋体" w:hAnsi="宋体"/>
                <w:sz w:val="21"/>
                <w:szCs w:val="21"/>
              </w:rPr>
            </w:pPr>
            <w:r>
              <w:rPr>
                <w:rFonts w:ascii="宋体" w:eastAsia="宋体" w:hAnsi="宋体" w:hint="eastAsia"/>
                <w:sz w:val="21"/>
                <w:szCs w:val="21"/>
              </w:rPr>
              <w:t>名称</w:t>
            </w:r>
          </w:p>
        </w:tc>
        <w:tc>
          <w:tcPr>
            <w:tcW w:w="4930" w:type="dxa"/>
            <w:shd w:val="clear" w:color="auto" w:fill="D9D9D9"/>
            <w:vAlign w:val="center"/>
          </w:tcPr>
          <w:p w:rsidR="00181002" w:rsidRDefault="00181002" w:rsidP="00061D45">
            <w:pPr>
              <w:jc w:val="center"/>
              <w:rPr>
                <w:rFonts w:ascii="宋体" w:eastAsia="宋体" w:hAnsi="宋体"/>
                <w:sz w:val="21"/>
                <w:szCs w:val="21"/>
              </w:rPr>
            </w:pPr>
            <w:r>
              <w:rPr>
                <w:rFonts w:ascii="宋体" w:eastAsia="宋体" w:hAnsi="宋体" w:hint="eastAsia"/>
                <w:sz w:val="21"/>
                <w:szCs w:val="21"/>
              </w:rPr>
              <w:t>金额（元）</w:t>
            </w:r>
          </w:p>
        </w:tc>
      </w:tr>
      <w:tr w:rsidR="00181002" w:rsidRPr="0012426D" w:rsidTr="00061D45">
        <w:trPr>
          <w:trHeight w:val="304"/>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1</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存出保证金</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133,095.87</w:t>
            </w:r>
          </w:p>
        </w:tc>
      </w:tr>
      <w:tr w:rsidR="00181002" w:rsidRPr="0012426D" w:rsidTr="00061D45">
        <w:trPr>
          <w:trHeight w:val="321"/>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2</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应收证券清算款</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061D45">
        <w:trPr>
          <w:trHeight w:val="304"/>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3</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应收股利</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061D45">
        <w:trPr>
          <w:trHeight w:val="321"/>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4</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应收利息</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3,802.87</w:t>
            </w:r>
          </w:p>
        </w:tc>
      </w:tr>
      <w:tr w:rsidR="00181002" w:rsidRPr="0012426D" w:rsidTr="00061D45">
        <w:trPr>
          <w:trHeight w:val="304"/>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5</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应收申购款</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4,527.66</w:t>
            </w:r>
          </w:p>
        </w:tc>
      </w:tr>
      <w:tr w:rsidR="00181002" w:rsidRPr="0012426D" w:rsidTr="00061D45">
        <w:trPr>
          <w:trHeight w:val="321"/>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6</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其他应收款</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061D45">
        <w:trPr>
          <w:trHeight w:val="304"/>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7</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待摊费用</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061D45">
        <w:trPr>
          <w:trHeight w:val="321"/>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8</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其他</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w:t>
            </w:r>
          </w:p>
        </w:tc>
      </w:tr>
      <w:tr w:rsidR="00181002" w:rsidRPr="0012426D" w:rsidTr="00061D45">
        <w:trPr>
          <w:trHeight w:val="321"/>
        </w:trPr>
        <w:tc>
          <w:tcPr>
            <w:tcW w:w="720" w:type="dxa"/>
            <w:vAlign w:val="center"/>
          </w:tcPr>
          <w:p w:rsidR="00181002" w:rsidRDefault="00181002" w:rsidP="00061D45">
            <w:pPr>
              <w:jc w:val="center"/>
              <w:rPr>
                <w:rFonts w:ascii="宋体" w:eastAsia="宋体" w:hAnsi="宋体"/>
                <w:sz w:val="21"/>
                <w:szCs w:val="21"/>
              </w:rPr>
            </w:pPr>
            <w:r w:rsidRPr="0004736C">
              <w:rPr>
                <w:rFonts w:ascii="宋体" w:eastAsia="宋体" w:hAnsi="宋体"/>
                <w:sz w:val="21"/>
                <w:szCs w:val="21"/>
              </w:rPr>
              <w:t>9</w:t>
            </w:r>
          </w:p>
        </w:tc>
        <w:tc>
          <w:tcPr>
            <w:tcW w:w="2788" w:type="dxa"/>
            <w:vAlign w:val="center"/>
          </w:tcPr>
          <w:p w:rsidR="00181002" w:rsidRDefault="00181002" w:rsidP="00061D45">
            <w:pPr>
              <w:jc w:val="left"/>
              <w:rPr>
                <w:rFonts w:ascii="宋体" w:eastAsia="宋体" w:hAnsi="宋体"/>
                <w:sz w:val="21"/>
                <w:szCs w:val="21"/>
              </w:rPr>
            </w:pPr>
            <w:r w:rsidRPr="00351041">
              <w:rPr>
                <w:rFonts w:ascii="宋体" w:eastAsia="宋体" w:hAnsi="宋体" w:hint="eastAsia"/>
                <w:sz w:val="21"/>
                <w:szCs w:val="21"/>
              </w:rPr>
              <w:t>合计</w:t>
            </w:r>
          </w:p>
        </w:tc>
        <w:tc>
          <w:tcPr>
            <w:tcW w:w="4930" w:type="dxa"/>
            <w:vAlign w:val="center"/>
          </w:tcPr>
          <w:p w:rsidR="00181002" w:rsidRDefault="00181002" w:rsidP="00061D45">
            <w:pPr>
              <w:jc w:val="right"/>
              <w:rPr>
                <w:rFonts w:ascii="宋体" w:eastAsia="宋体" w:hAnsi="宋体"/>
                <w:sz w:val="21"/>
                <w:szCs w:val="21"/>
              </w:rPr>
            </w:pPr>
            <w:r w:rsidRPr="00351041">
              <w:rPr>
                <w:rFonts w:ascii="宋体" w:eastAsia="宋体" w:hAnsi="宋体"/>
                <w:sz w:val="21"/>
                <w:szCs w:val="21"/>
              </w:rPr>
              <w:t>141,426.40</w:t>
            </w:r>
          </w:p>
        </w:tc>
      </w:tr>
      <w:bookmarkEnd w:id="52"/>
    </w:tbl>
    <w:p w:rsidR="00181002" w:rsidRDefault="00181002" w:rsidP="00181002">
      <w:pPr>
        <w:jc w:val="left"/>
        <w:rPr>
          <w:rFonts w:ascii="宋体" w:eastAsia="宋体" w:hAnsi="宋体"/>
          <w:sz w:val="21"/>
          <w:szCs w:val="21"/>
        </w:rPr>
      </w:pPr>
    </w:p>
    <w:p w:rsidR="00181002" w:rsidRDefault="00181002" w:rsidP="00181002">
      <w:pPr>
        <w:pStyle w:val="XBRLTitle3"/>
        <w:spacing w:beforeLines="0" w:afterLines="0"/>
        <w:rPr>
          <w:rFonts w:ascii="宋体" w:hAnsi="宋体"/>
          <w:b w:val="0"/>
          <w:bCs w:val="0"/>
          <w:kern w:val="2"/>
          <w:sz w:val="21"/>
          <w:szCs w:val="21"/>
        </w:rPr>
      </w:pPr>
      <w:bookmarkStart w:id="53" w:name="m508_03"/>
      <w:bookmarkEnd w:id="51"/>
      <w:r>
        <w:rPr>
          <w:rFonts w:ascii="宋体" w:hAnsi="宋体"/>
          <w:b w:val="0"/>
          <w:bCs w:val="0"/>
          <w:kern w:val="2"/>
          <w:sz w:val="21"/>
          <w:szCs w:val="21"/>
        </w:rPr>
        <w:t>报告期末持有的处于转股期的可转换债券明细</w:t>
      </w:r>
    </w:p>
    <w:p w:rsidR="00181002" w:rsidRDefault="00181002" w:rsidP="00181002">
      <w:pPr>
        <w:ind w:firstLineChars="200" w:firstLine="420"/>
        <w:jc w:val="left"/>
        <w:rPr>
          <w:rFonts w:ascii="宋体" w:eastAsia="宋体" w:hAnsi="宋体"/>
          <w:sz w:val="21"/>
          <w:szCs w:val="21"/>
        </w:rPr>
      </w:pPr>
      <w:r>
        <w:rPr>
          <w:rFonts w:ascii="宋体" w:eastAsia="宋体" w:hAnsi="宋体" w:hint="eastAsia"/>
          <w:sz w:val="21"/>
          <w:szCs w:val="21"/>
        </w:rPr>
        <w:t xml:space="preserve">本基金本报告期末未持有处于转股期的可转换债券。 </w:t>
      </w:r>
      <w:bookmarkEnd w:id="53"/>
    </w:p>
    <w:p w:rsidR="00181002" w:rsidRDefault="00181002" w:rsidP="00181002">
      <w:pPr>
        <w:pStyle w:val="XBRLTitle3"/>
        <w:spacing w:beforeLines="0" w:afterLines="0"/>
        <w:rPr>
          <w:rFonts w:ascii="宋体" w:hAnsi="宋体"/>
          <w:b w:val="0"/>
          <w:bCs w:val="0"/>
          <w:kern w:val="2"/>
          <w:sz w:val="21"/>
          <w:szCs w:val="21"/>
        </w:rPr>
      </w:pPr>
      <w:r>
        <w:rPr>
          <w:rFonts w:ascii="宋体" w:hAnsi="宋体"/>
          <w:b w:val="0"/>
          <w:bCs w:val="0"/>
          <w:kern w:val="2"/>
          <w:sz w:val="21"/>
          <w:szCs w:val="21"/>
        </w:rPr>
        <w:t>报告</w:t>
      </w:r>
      <w:proofErr w:type="gramStart"/>
      <w:r>
        <w:rPr>
          <w:rFonts w:ascii="宋体" w:hAnsi="宋体"/>
          <w:b w:val="0"/>
          <w:bCs w:val="0"/>
          <w:kern w:val="2"/>
          <w:sz w:val="21"/>
          <w:szCs w:val="21"/>
        </w:rPr>
        <w:t>期末前</w:t>
      </w:r>
      <w:proofErr w:type="gramEnd"/>
      <w:r>
        <w:rPr>
          <w:rFonts w:ascii="宋体" w:hAnsi="宋体"/>
          <w:b w:val="0"/>
          <w:bCs w:val="0"/>
          <w:kern w:val="2"/>
          <w:sz w:val="21"/>
          <w:szCs w:val="21"/>
        </w:rPr>
        <w:t>十名股票中存在流通受限情况的说明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1629"/>
        <w:gridCol w:w="1362"/>
        <w:gridCol w:w="1758"/>
        <w:gridCol w:w="1350"/>
        <w:gridCol w:w="1800"/>
      </w:tblGrid>
      <w:tr w:rsidR="00181002" w:rsidRPr="0012426D" w:rsidTr="00061D45">
        <w:trPr>
          <w:trHeight w:val="996"/>
        </w:trPr>
        <w:tc>
          <w:tcPr>
            <w:tcW w:w="623"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序号</w:t>
            </w:r>
          </w:p>
        </w:tc>
        <w:tc>
          <w:tcPr>
            <w:tcW w:w="1629"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股票代码</w:t>
            </w:r>
          </w:p>
        </w:tc>
        <w:tc>
          <w:tcPr>
            <w:tcW w:w="1362"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股票名称</w:t>
            </w:r>
          </w:p>
        </w:tc>
        <w:tc>
          <w:tcPr>
            <w:tcW w:w="1758" w:type="dxa"/>
            <w:shd w:val="clear" w:color="auto" w:fill="D9D9D9"/>
            <w:vAlign w:val="center"/>
          </w:tcPr>
          <w:p w:rsidR="00181002" w:rsidRPr="0004736C" w:rsidRDefault="00181002" w:rsidP="00061D45">
            <w:pPr>
              <w:jc w:val="right"/>
              <w:rPr>
                <w:rFonts w:ascii="宋体" w:eastAsia="宋体" w:hAnsi="宋体"/>
                <w:sz w:val="21"/>
                <w:szCs w:val="21"/>
              </w:rPr>
            </w:pPr>
            <w:r w:rsidRPr="0004736C">
              <w:rPr>
                <w:rFonts w:ascii="宋体" w:eastAsia="宋体" w:hAnsi="宋体" w:hint="eastAsia"/>
                <w:sz w:val="21"/>
                <w:szCs w:val="21"/>
              </w:rPr>
              <w:t>流通受限部分的公允价值</w:t>
            </w:r>
            <w:r w:rsidRPr="0004736C">
              <w:rPr>
                <w:rFonts w:ascii="宋体" w:eastAsia="宋体" w:hAnsi="宋体"/>
                <w:sz w:val="21"/>
                <w:szCs w:val="21"/>
              </w:rPr>
              <w:t>(元)</w:t>
            </w:r>
          </w:p>
        </w:tc>
        <w:tc>
          <w:tcPr>
            <w:tcW w:w="1350" w:type="dxa"/>
            <w:shd w:val="clear" w:color="auto" w:fill="D9D9D9"/>
            <w:vAlign w:val="center"/>
          </w:tcPr>
          <w:p w:rsidR="00181002" w:rsidRPr="0004736C" w:rsidRDefault="00181002" w:rsidP="00061D45">
            <w:pPr>
              <w:jc w:val="right"/>
              <w:rPr>
                <w:rFonts w:ascii="宋体" w:eastAsia="宋体" w:hAnsi="宋体"/>
                <w:sz w:val="21"/>
                <w:szCs w:val="21"/>
              </w:rPr>
            </w:pPr>
            <w:r w:rsidRPr="0004736C">
              <w:rPr>
                <w:rFonts w:ascii="宋体" w:eastAsia="宋体" w:hAnsi="宋体" w:hint="eastAsia"/>
                <w:sz w:val="21"/>
                <w:szCs w:val="21"/>
              </w:rPr>
              <w:t>占基金资产净值比例（</w:t>
            </w:r>
            <w:r w:rsidRPr="0004736C">
              <w:rPr>
                <w:rFonts w:ascii="宋体" w:eastAsia="宋体" w:hAnsi="宋体"/>
                <w:sz w:val="21"/>
                <w:szCs w:val="21"/>
              </w:rPr>
              <w:t>%）</w:t>
            </w:r>
          </w:p>
        </w:tc>
        <w:tc>
          <w:tcPr>
            <w:tcW w:w="1800" w:type="dxa"/>
            <w:shd w:val="clear" w:color="auto" w:fill="D9D9D9"/>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hint="eastAsia"/>
                <w:sz w:val="21"/>
                <w:szCs w:val="21"/>
              </w:rPr>
              <w:t>流通受限情况说明</w:t>
            </w:r>
          </w:p>
        </w:tc>
      </w:tr>
      <w:tr w:rsidR="00181002" w:rsidRPr="0012426D" w:rsidTr="00061D45">
        <w:trPr>
          <w:trHeight w:val="344"/>
        </w:trPr>
        <w:tc>
          <w:tcPr>
            <w:tcW w:w="623"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1</w:t>
            </w:r>
          </w:p>
        </w:tc>
        <w:tc>
          <w:tcPr>
            <w:tcW w:w="1629"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002174</w:t>
            </w:r>
          </w:p>
        </w:tc>
        <w:tc>
          <w:tcPr>
            <w:tcW w:w="1362" w:type="dxa"/>
            <w:vAlign w:val="center"/>
          </w:tcPr>
          <w:p w:rsidR="00181002" w:rsidRPr="0004736C" w:rsidRDefault="00181002" w:rsidP="00061D45">
            <w:pPr>
              <w:jc w:val="center"/>
              <w:rPr>
                <w:rFonts w:ascii="宋体" w:eastAsia="宋体" w:hAnsi="宋体"/>
                <w:sz w:val="21"/>
                <w:szCs w:val="21"/>
              </w:rPr>
            </w:pPr>
            <w:proofErr w:type="gramStart"/>
            <w:r w:rsidRPr="00351041">
              <w:rPr>
                <w:rFonts w:ascii="宋体" w:eastAsia="宋体" w:hAnsi="宋体"/>
                <w:sz w:val="21"/>
                <w:szCs w:val="21"/>
              </w:rPr>
              <w:t>游族网络</w:t>
            </w:r>
            <w:proofErr w:type="gramEnd"/>
          </w:p>
        </w:tc>
        <w:tc>
          <w:tcPr>
            <w:tcW w:w="17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2,112,900.00</w:t>
            </w:r>
          </w:p>
        </w:tc>
        <w:tc>
          <w:tcPr>
            <w:tcW w:w="135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4.64</w:t>
            </w:r>
          </w:p>
        </w:tc>
        <w:tc>
          <w:tcPr>
            <w:tcW w:w="1800"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拟披露重大事项，临时停牌</w:t>
            </w:r>
          </w:p>
        </w:tc>
      </w:tr>
      <w:tr w:rsidR="00181002" w:rsidRPr="0012426D" w:rsidTr="00061D45">
        <w:trPr>
          <w:trHeight w:val="344"/>
        </w:trPr>
        <w:tc>
          <w:tcPr>
            <w:tcW w:w="623"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2</w:t>
            </w:r>
          </w:p>
        </w:tc>
        <w:tc>
          <w:tcPr>
            <w:tcW w:w="1629"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600271</w:t>
            </w:r>
          </w:p>
        </w:tc>
        <w:tc>
          <w:tcPr>
            <w:tcW w:w="1362"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航天信息</w:t>
            </w:r>
          </w:p>
        </w:tc>
        <w:tc>
          <w:tcPr>
            <w:tcW w:w="17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1,983,600.00</w:t>
            </w:r>
          </w:p>
        </w:tc>
        <w:tc>
          <w:tcPr>
            <w:tcW w:w="135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4.36</w:t>
            </w:r>
          </w:p>
        </w:tc>
        <w:tc>
          <w:tcPr>
            <w:tcW w:w="1800"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临时停牌</w:t>
            </w:r>
          </w:p>
        </w:tc>
      </w:tr>
      <w:tr w:rsidR="00181002" w:rsidRPr="0012426D" w:rsidTr="00061D45">
        <w:trPr>
          <w:trHeight w:val="344"/>
        </w:trPr>
        <w:tc>
          <w:tcPr>
            <w:tcW w:w="623" w:type="dxa"/>
            <w:vAlign w:val="center"/>
          </w:tcPr>
          <w:p w:rsidR="00181002" w:rsidRPr="0004736C" w:rsidRDefault="00181002" w:rsidP="00061D45">
            <w:pPr>
              <w:jc w:val="center"/>
              <w:rPr>
                <w:rFonts w:ascii="宋体" w:eastAsia="宋体" w:hAnsi="宋体"/>
                <w:sz w:val="21"/>
                <w:szCs w:val="21"/>
              </w:rPr>
            </w:pPr>
            <w:r w:rsidRPr="0004736C">
              <w:rPr>
                <w:rFonts w:ascii="宋体" w:eastAsia="宋体" w:hAnsi="宋体"/>
                <w:sz w:val="21"/>
                <w:szCs w:val="21"/>
              </w:rPr>
              <w:t>3</w:t>
            </w:r>
          </w:p>
        </w:tc>
        <w:tc>
          <w:tcPr>
            <w:tcW w:w="1629"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601299</w:t>
            </w:r>
          </w:p>
        </w:tc>
        <w:tc>
          <w:tcPr>
            <w:tcW w:w="1362"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中国北车</w:t>
            </w:r>
          </w:p>
        </w:tc>
        <w:tc>
          <w:tcPr>
            <w:tcW w:w="1758"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1,472,800.00</w:t>
            </w:r>
          </w:p>
        </w:tc>
        <w:tc>
          <w:tcPr>
            <w:tcW w:w="1350" w:type="dxa"/>
            <w:vAlign w:val="center"/>
          </w:tcPr>
          <w:p w:rsidR="00181002" w:rsidRPr="0004736C" w:rsidRDefault="00181002" w:rsidP="00061D45">
            <w:pPr>
              <w:jc w:val="right"/>
              <w:rPr>
                <w:rFonts w:ascii="宋体" w:eastAsia="宋体" w:hAnsi="宋体"/>
                <w:sz w:val="21"/>
                <w:szCs w:val="21"/>
              </w:rPr>
            </w:pPr>
            <w:r w:rsidRPr="00351041">
              <w:rPr>
                <w:rFonts w:ascii="宋体" w:eastAsia="宋体" w:hAnsi="宋体"/>
                <w:sz w:val="21"/>
                <w:szCs w:val="21"/>
              </w:rPr>
              <w:t>3.24</w:t>
            </w:r>
          </w:p>
        </w:tc>
        <w:tc>
          <w:tcPr>
            <w:tcW w:w="1800" w:type="dxa"/>
            <w:vAlign w:val="center"/>
          </w:tcPr>
          <w:p w:rsidR="00181002" w:rsidRPr="0004736C" w:rsidRDefault="00181002" w:rsidP="00061D45">
            <w:pPr>
              <w:jc w:val="center"/>
              <w:rPr>
                <w:rFonts w:ascii="宋体" w:eastAsia="宋体" w:hAnsi="宋体"/>
                <w:sz w:val="21"/>
                <w:szCs w:val="21"/>
              </w:rPr>
            </w:pPr>
            <w:r w:rsidRPr="00351041">
              <w:rPr>
                <w:rFonts w:ascii="宋体" w:eastAsia="宋体" w:hAnsi="宋体"/>
                <w:sz w:val="21"/>
                <w:szCs w:val="21"/>
              </w:rPr>
              <w:t>临时停牌</w:t>
            </w:r>
          </w:p>
        </w:tc>
      </w:tr>
    </w:tbl>
    <w:p w:rsidR="00884E72" w:rsidRDefault="00884E72">
      <w:pPr>
        <w:ind w:firstLineChars="200" w:firstLine="420"/>
        <w:rPr>
          <w:rFonts w:ascii="宋体" w:eastAsia="宋体" w:hAnsi="宋体"/>
          <w:sz w:val="21"/>
          <w:szCs w:val="21"/>
        </w:rPr>
      </w:pPr>
    </w:p>
    <w:p w:rsidR="00181002" w:rsidRDefault="00181002">
      <w:pPr>
        <w:ind w:firstLineChars="200" w:firstLine="420"/>
        <w:rPr>
          <w:rFonts w:ascii="宋体" w:eastAsia="宋体" w:hAnsi="宋体"/>
          <w:sz w:val="21"/>
          <w:szCs w:val="21"/>
        </w:rPr>
      </w:pPr>
    </w:p>
    <w:p w:rsidR="00181002" w:rsidRDefault="00181002" w:rsidP="00181002">
      <w:pPr>
        <w:pStyle w:val="1"/>
        <w:spacing w:line="240" w:lineRule="auto"/>
        <w:ind w:left="120" w:firstLine="562"/>
        <w:rPr>
          <w:sz w:val="21"/>
          <w:szCs w:val="21"/>
        </w:rPr>
      </w:pPr>
      <w:bookmarkStart w:id="54" w:name="_Toc143632918"/>
      <w:bookmarkStart w:id="55" w:name="_Toc143632919"/>
      <w:bookmarkStart w:id="56" w:name="_Toc425767518"/>
      <w:r>
        <w:rPr>
          <w:rFonts w:hint="eastAsia"/>
          <w:sz w:val="21"/>
          <w:szCs w:val="21"/>
        </w:rPr>
        <w:t>第十</w:t>
      </w:r>
      <w:r w:rsidR="00061D45">
        <w:rPr>
          <w:rFonts w:hint="eastAsia"/>
          <w:sz w:val="21"/>
          <w:szCs w:val="21"/>
        </w:rPr>
        <w:t>三</w:t>
      </w:r>
      <w:r>
        <w:rPr>
          <w:rFonts w:hint="eastAsia"/>
          <w:sz w:val="21"/>
          <w:szCs w:val="21"/>
        </w:rPr>
        <w:t>部分</w:t>
      </w:r>
      <w:bookmarkEnd w:id="54"/>
      <w:bookmarkEnd w:id="55"/>
      <w:r>
        <w:rPr>
          <w:rFonts w:hint="eastAsia"/>
          <w:sz w:val="21"/>
          <w:szCs w:val="21"/>
        </w:rPr>
        <w:t>基金的业绩</w:t>
      </w:r>
      <w:bookmarkEnd w:id="56"/>
    </w:p>
    <w:p w:rsidR="00181002" w:rsidRDefault="00181002" w:rsidP="00181002">
      <w:pPr>
        <w:ind w:firstLineChars="200" w:firstLine="420"/>
        <w:rPr>
          <w:rFonts w:ascii="宋体" w:eastAsia="宋体" w:hAnsi="宋体"/>
          <w:sz w:val="21"/>
          <w:szCs w:val="21"/>
        </w:rPr>
      </w:pPr>
      <w:r>
        <w:rPr>
          <w:rFonts w:ascii="宋体" w:eastAsia="宋体" w:hAnsi="宋体" w:hint="eastAsia"/>
          <w:kern w:val="0"/>
          <w:sz w:val="21"/>
          <w:szCs w:val="21"/>
        </w:rPr>
        <w:t>基金业绩截止</w:t>
      </w:r>
      <w:r>
        <w:rPr>
          <w:rFonts w:ascii="宋体" w:eastAsia="宋体" w:hAnsi="宋体" w:hint="eastAsia"/>
          <w:sz w:val="21"/>
          <w:szCs w:val="21"/>
        </w:rPr>
        <w:t>日为201</w:t>
      </w:r>
      <w:r w:rsidR="004E3918">
        <w:rPr>
          <w:rFonts w:ascii="宋体" w:eastAsia="宋体" w:hAnsi="宋体" w:hint="eastAsia"/>
          <w:sz w:val="21"/>
          <w:szCs w:val="21"/>
        </w:rPr>
        <w:t>5</w:t>
      </w:r>
      <w:r>
        <w:rPr>
          <w:rFonts w:ascii="宋体" w:eastAsia="宋体" w:hAnsi="宋体" w:hint="eastAsia"/>
          <w:sz w:val="21"/>
          <w:szCs w:val="21"/>
        </w:rPr>
        <w:t>年</w:t>
      </w:r>
      <w:r w:rsidR="004E3918">
        <w:rPr>
          <w:rFonts w:ascii="宋体" w:eastAsia="宋体" w:hAnsi="宋体" w:hint="eastAsia"/>
          <w:sz w:val="21"/>
          <w:szCs w:val="21"/>
        </w:rPr>
        <w:t>3</w:t>
      </w:r>
      <w:r>
        <w:rPr>
          <w:rFonts w:ascii="宋体" w:eastAsia="宋体" w:hAnsi="宋体" w:hint="eastAsia"/>
          <w:sz w:val="21"/>
          <w:szCs w:val="21"/>
        </w:rPr>
        <w:t>月3</w:t>
      </w:r>
      <w:r w:rsidR="004E3918">
        <w:rPr>
          <w:rFonts w:ascii="宋体" w:eastAsia="宋体" w:hAnsi="宋体" w:hint="eastAsia"/>
          <w:sz w:val="21"/>
          <w:szCs w:val="21"/>
        </w:rPr>
        <w:t>1</w:t>
      </w:r>
      <w:r>
        <w:rPr>
          <w:rFonts w:ascii="宋体" w:eastAsia="宋体" w:hAnsi="宋体" w:hint="eastAsia"/>
          <w:sz w:val="21"/>
          <w:szCs w:val="21"/>
        </w:rPr>
        <w:t>日。</w:t>
      </w:r>
    </w:p>
    <w:p w:rsidR="00181002" w:rsidRDefault="00181002" w:rsidP="00181002">
      <w:pPr>
        <w:ind w:firstLineChars="200" w:firstLine="420"/>
        <w:rPr>
          <w:rFonts w:ascii="宋体" w:eastAsia="宋体" w:hAnsi="宋体"/>
          <w:sz w:val="21"/>
          <w:szCs w:val="21"/>
        </w:rPr>
      </w:pPr>
      <w:r>
        <w:rPr>
          <w:rFonts w:ascii="宋体" w:eastAsia="宋体" w:hAnsi="宋体" w:hint="eastAsia"/>
          <w:sz w:val="21"/>
          <w:szCs w:val="21"/>
        </w:rPr>
        <w:t>基金管理人依照恪尽职守、诚实信用、谨慎勤勉的原则管理和运用基金财产</w:t>
      </w:r>
      <w:r>
        <w:rPr>
          <w:rFonts w:ascii="宋体" w:eastAsia="宋体" w:hAnsi="宋体"/>
          <w:sz w:val="21"/>
          <w:szCs w:val="21"/>
        </w:rPr>
        <w:t>,</w:t>
      </w:r>
      <w:r>
        <w:rPr>
          <w:rFonts w:ascii="宋体" w:eastAsia="宋体" w:hAnsi="宋体" w:hint="eastAsia"/>
          <w:sz w:val="21"/>
          <w:szCs w:val="21"/>
        </w:rPr>
        <w:t>但不保证基金一定盈利</w:t>
      </w:r>
      <w:r>
        <w:rPr>
          <w:rFonts w:ascii="宋体" w:eastAsia="宋体" w:hAnsi="宋体"/>
          <w:sz w:val="21"/>
          <w:szCs w:val="21"/>
        </w:rPr>
        <w:t>,</w:t>
      </w:r>
      <w:r>
        <w:rPr>
          <w:rFonts w:ascii="宋体" w:eastAsia="宋体" w:hAnsi="宋体" w:hint="eastAsia"/>
          <w:sz w:val="21"/>
          <w:szCs w:val="21"/>
        </w:rPr>
        <w:t>也不保证最低收益。基金的过往业绩并不代表其未来表现。投资有风险</w:t>
      </w:r>
      <w:r>
        <w:rPr>
          <w:rFonts w:ascii="宋体" w:eastAsia="宋体" w:hAnsi="宋体"/>
          <w:sz w:val="21"/>
          <w:szCs w:val="21"/>
        </w:rPr>
        <w:t>,</w:t>
      </w:r>
      <w:r>
        <w:rPr>
          <w:rFonts w:ascii="宋体" w:eastAsia="宋体" w:hAnsi="宋体" w:hint="eastAsia"/>
          <w:sz w:val="21"/>
          <w:szCs w:val="21"/>
        </w:rPr>
        <w:t>投资者在做出投资决策前应仔细阅读本基金的招募说明书。</w:t>
      </w:r>
    </w:p>
    <w:p w:rsidR="00181002" w:rsidRDefault="00181002" w:rsidP="00181002">
      <w:pPr>
        <w:ind w:firstLineChars="200" w:firstLine="420"/>
        <w:rPr>
          <w:rFonts w:ascii="宋体" w:eastAsia="宋体" w:hAnsi="宋体"/>
          <w:sz w:val="21"/>
          <w:szCs w:val="21"/>
        </w:rPr>
      </w:pPr>
      <w:r>
        <w:rPr>
          <w:rFonts w:ascii="宋体" w:eastAsia="宋体" w:hAnsi="宋体" w:cs="宋体" w:hint="eastAsia"/>
          <w:sz w:val="21"/>
          <w:szCs w:val="21"/>
        </w:rPr>
        <w:t>（一）本报告</w:t>
      </w:r>
      <w:proofErr w:type="gramStart"/>
      <w:r>
        <w:rPr>
          <w:rFonts w:ascii="宋体" w:eastAsia="宋体" w:hAnsi="宋体" w:cs="宋体" w:hint="eastAsia"/>
          <w:sz w:val="21"/>
          <w:szCs w:val="21"/>
        </w:rPr>
        <w:t>期基金</w:t>
      </w:r>
      <w:proofErr w:type="gramEnd"/>
      <w:r>
        <w:rPr>
          <w:rFonts w:ascii="宋体" w:eastAsia="宋体" w:hAnsi="宋体" w:cs="宋体" w:hint="eastAsia"/>
          <w:sz w:val="21"/>
          <w:szCs w:val="21"/>
        </w:rPr>
        <w:t>份额净值增长率及其与同期业绩比较基准收益率的比较</w:t>
      </w:r>
    </w:p>
    <w:tbl>
      <w:tblPr>
        <w:tblW w:w="8172" w:type="dxa"/>
        <w:jc w:val="center"/>
        <w:tblInd w:w="523" w:type="dxa"/>
        <w:tblLayout w:type="fixed"/>
        <w:tblLook w:val="0000" w:firstRow="0" w:lastRow="0" w:firstColumn="0" w:lastColumn="0" w:noHBand="0" w:noVBand="0"/>
      </w:tblPr>
      <w:tblGrid>
        <w:gridCol w:w="709"/>
        <w:gridCol w:w="1067"/>
        <w:gridCol w:w="1044"/>
        <w:gridCol w:w="1417"/>
        <w:gridCol w:w="1418"/>
        <w:gridCol w:w="1134"/>
        <w:gridCol w:w="1383"/>
      </w:tblGrid>
      <w:tr w:rsidR="00181002" w:rsidTr="00061D45">
        <w:trPr>
          <w:trHeight w:val="1035"/>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阶段</w:t>
            </w:r>
          </w:p>
        </w:tc>
        <w:tc>
          <w:tcPr>
            <w:tcW w:w="1067"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净值增长率（1）</w:t>
            </w:r>
          </w:p>
        </w:tc>
        <w:tc>
          <w:tcPr>
            <w:tcW w:w="1044"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净值增长率标准差（2）</w:t>
            </w:r>
          </w:p>
        </w:tc>
        <w:tc>
          <w:tcPr>
            <w:tcW w:w="1417"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业绩比较基准收益率（3）</w:t>
            </w:r>
          </w:p>
        </w:tc>
        <w:tc>
          <w:tcPr>
            <w:tcW w:w="1418"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业绩比较基准收益率标准差（4）</w:t>
            </w:r>
          </w:p>
        </w:tc>
        <w:tc>
          <w:tcPr>
            <w:tcW w:w="1134"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(1)－(3)</w:t>
            </w:r>
          </w:p>
        </w:tc>
        <w:tc>
          <w:tcPr>
            <w:tcW w:w="1383" w:type="dxa"/>
            <w:tcBorders>
              <w:top w:val="single" w:sz="8" w:space="0" w:color="auto"/>
              <w:left w:val="nil"/>
              <w:bottom w:val="single" w:sz="8" w:space="0" w:color="auto"/>
              <w:right w:val="single" w:sz="8" w:space="0" w:color="auto"/>
            </w:tcBorders>
            <w:vAlign w:val="center"/>
          </w:tcPr>
          <w:p w:rsidR="00181002" w:rsidRDefault="00181002" w:rsidP="00061D45">
            <w:pPr>
              <w:jc w:val="center"/>
              <w:rPr>
                <w:rFonts w:ascii="宋体" w:eastAsia="宋体" w:hAnsi="宋体"/>
                <w:kern w:val="0"/>
                <w:sz w:val="21"/>
                <w:szCs w:val="21"/>
              </w:rPr>
            </w:pPr>
            <w:r>
              <w:rPr>
                <w:rFonts w:ascii="宋体" w:eastAsia="宋体" w:hAnsi="宋体" w:hint="eastAsia"/>
                <w:kern w:val="0"/>
                <w:sz w:val="21"/>
                <w:szCs w:val="21"/>
              </w:rPr>
              <w:t>(2)－(4)</w:t>
            </w:r>
          </w:p>
        </w:tc>
      </w:tr>
      <w:tr w:rsidR="00181002" w:rsidTr="00061D45">
        <w:trPr>
          <w:trHeight w:val="1035"/>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hint="eastAsia"/>
                <w:sz w:val="21"/>
                <w:szCs w:val="21"/>
              </w:rPr>
              <w:t>成立日至</w:t>
            </w:r>
            <w:r w:rsidRPr="00351041">
              <w:rPr>
                <w:rFonts w:ascii="宋体" w:hAnsi="宋体"/>
                <w:sz w:val="21"/>
                <w:szCs w:val="21"/>
              </w:rPr>
              <w:t>2015</w:t>
            </w:r>
            <w:r w:rsidRPr="00351041">
              <w:rPr>
                <w:rFonts w:ascii="宋体" w:hAnsi="宋体" w:hint="eastAsia"/>
                <w:sz w:val="21"/>
                <w:szCs w:val="21"/>
              </w:rPr>
              <w:t>年</w:t>
            </w:r>
            <w:r w:rsidRPr="00351041">
              <w:rPr>
                <w:rFonts w:ascii="宋体" w:hAnsi="宋体"/>
                <w:sz w:val="21"/>
                <w:szCs w:val="21"/>
              </w:rPr>
              <w:t>1</w:t>
            </w:r>
            <w:r w:rsidRPr="00351041">
              <w:rPr>
                <w:rFonts w:ascii="宋体" w:hAnsi="宋体" w:hint="eastAsia"/>
                <w:sz w:val="21"/>
                <w:szCs w:val="21"/>
              </w:rPr>
              <w:t>季度</w:t>
            </w:r>
          </w:p>
        </w:tc>
        <w:tc>
          <w:tcPr>
            <w:tcW w:w="1067"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17.22%</w:t>
            </w:r>
          </w:p>
        </w:tc>
        <w:tc>
          <w:tcPr>
            <w:tcW w:w="1044"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1.14%</w:t>
            </w:r>
          </w:p>
        </w:tc>
        <w:tc>
          <w:tcPr>
            <w:tcW w:w="1417"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9.48%</w:t>
            </w:r>
          </w:p>
        </w:tc>
        <w:tc>
          <w:tcPr>
            <w:tcW w:w="1418"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1.10%</w:t>
            </w:r>
          </w:p>
        </w:tc>
        <w:tc>
          <w:tcPr>
            <w:tcW w:w="1134"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7.74%</w:t>
            </w:r>
          </w:p>
        </w:tc>
        <w:tc>
          <w:tcPr>
            <w:tcW w:w="1383"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center"/>
              <w:rPr>
                <w:rFonts w:ascii="宋体" w:hAnsi="宋体"/>
                <w:sz w:val="21"/>
                <w:szCs w:val="21"/>
              </w:rPr>
            </w:pPr>
            <w:r w:rsidRPr="00351041">
              <w:rPr>
                <w:rFonts w:ascii="宋体" w:hAnsi="宋体"/>
                <w:sz w:val="21"/>
                <w:szCs w:val="21"/>
              </w:rPr>
              <w:t>0.04%</w:t>
            </w:r>
          </w:p>
        </w:tc>
      </w:tr>
      <w:tr w:rsidR="00E26D76" w:rsidTr="00061D45">
        <w:trPr>
          <w:trHeight w:val="925"/>
          <w:jc w:val="center"/>
        </w:trPr>
        <w:tc>
          <w:tcPr>
            <w:tcW w:w="709" w:type="dxa"/>
            <w:tcBorders>
              <w:top w:val="single" w:sz="8" w:space="0" w:color="auto"/>
              <w:left w:val="single" w:sz="8" w:space="0" w:color="auto"/>
              <w:bottom w:val="single" w:sz="8" w:space="0" w:color="auto"/>
              <w:right w:val="single" w:sz="8" w:space="0" w:color="auto"/>
            </w:tcBorders>
            <w:vAlign w:val="center"/>
          </w:tcPr>
          <w:p w:rsidR="00E26D76" w:rsidRPr="00351041" w:rsidRDefault="00DC29E9" w:rsidP="00061D45">
            <w:pPr>
              <w:rPr>
                <w:rFonts w:ascii="宋体" w:hAnsi="宋体"/>
                <w:sz w:val="21"/>
                <w:szCs w:val="21"/>
              </w:rPr>
            </w:pPr>
            <w:r w:rsidRPr="00351041">
              <w:rPr>
                <w:rFonts w:ascii="宋体" w:hAnsi="宋体"/>
                <w:sz w:val="21"/>
                <w:szCs w:val="21"/>
              </w:rPr>
              <w:t>2014</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21.73%</w:t>
            </w:r>
          </w:p>
        </w:tc>
        <w:tc>
          <w:tcPr>
            <w:tcW w:w="1044"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1.28%</w:t>
            </w:r>
          </w:p>
        </w:tc>
        <w:tc>
          <w:tcPr>
            <w:tcW w:w="1417"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31.20%</w:t>
            </w:r>
          </w:p>
        </w:tc>
        <w:tc>
          <w:tcPr>
            <w:tcW w:w="1418"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0.73%</w:t>
            </w:r>
          </w:p>
        </w:tc>
        <w:tc>
          <w:tcPr>
            <w:tcW w:w="1134"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-9.47%</w:t>
            </w:r>
          </w:p>
        </w:tc>
        <w:tc>
          <w:tcPr>
            <w:tcW w:w="1383" w:type="dxa"/>
            <w:tcBorders>
              <w:top w:val="single" w:sz="8" w:space="0" w:color="auto"/>
              <w:left w:val="nil"/>
              <w:bottom w:val="single" w:sz="8" w:space="0" w:color="auto"/>
              <w:right w:val="single" w:sz="8" w:space="0" w:color="auto"/>
            </w:tcBorders>
            <w:vAlign w:val="center"/>
          </w:tcPr>
          <w:p w:rsidR="00E26D76" w:rsidRPr="00351041" w:rsidRDefault="00DC29E9" w:rsidP="00061D45">
            <w:pPr>
              <w:jc w:val="right"/>
              <w:rPr>
                <w:rFonts w:ascii="宋体" w:hAnsi="宋体"/>
                <w:sz w:val="21"/>
                <w:szCs w:val="21"/>
              </w:rPr>
            </w:pPr>
            <w:r w:rsidRPr="00351041">
              <w:rPr>
                <w:rFonts w:ascii="宋体" w:hAnsi="宋体"/>
                <w:sz w:val="21"/>
                <w:szCs w:val="21"/>
              </w:rPr>
              <w:t>0.55%</w:t>
            </w:r>
          </w:p>
        </w:tc>
      </w:tr>
      <w:tr w:rsidR="00181002" w:rsidTr="00061D45">
        <w:trPr>
          <w:trHeight w:val="910"/>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t>2013</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13.36%</w:t>
            </w:r>
          </w:p>
        </w:tc>
        <w:tc>
          <w:tcPr>
            <w:tcW w:w="1044"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1.37%</w:t>
            </w:r>
          </w:p>
        </w:tc>
        <w:tc>
          <w:tcPr>
            <w:tcW w:w="1417"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-3.08%</w:t>
            </w:r>
          </w:p>
        </w:tc>
        <w:tc>
          <w:tcPr>
            <w:tcW w:w="1418"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0.84%</w:t>
            </w:r>
          </w:p>
        </w:tc>
        <w:tc>
          <w:tcPr>
            <w:tcW w:w="1134"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16.44%</w:t>
            </w:r>
          </w:p>
        </w:tc>
        <w:tc>
          <w:tcPr>
            <w:tcW w:w="1383" w:type="dxa"/>
            <w:tcBorders>
              <w:top w:val="single" w:sz="8" w:space="0" w:color="auto"/>
              <w:left w:val="nil"/>
              <w:bottom w:val="single" w:sz="8" w:space="0" w:color="auto"/>
              <w:right w:val="single" w:sz="8" w:space="0" w:color="auto"/>
            </w:tcBorders>
            <w:vAlign w:val="center"/>
          </w:tcPr>
          <w:p w:rsidR="00181002" w:rsidRPr="00351041" w:rsidRDefault="00DC29E9" w:rsidP="00061D45">
            <w:pPr>
              <w:jc w:val="right"/>
              <w:rPr>
                <w:rFonts w:ascii="宋体" w:hAnsi="宋体"/>
                <w:sz w:val="21"/>
                <w:szCs w:val="21"/>
              </w:rPr>
            </w:pPr>
            <w:r w:rsidRPr="00351041">
              <w:rPr>
                <w:rFonts w:ascii="宋体" w:hAnsi="宋体"/>
                <w:sz w:val="21"/>
                <w:szCs w:val="21"/>
              </w:rPr>
              <w:t>0.53%</w:t>
            </w:r>
          </w:p>
        </w:tc>
      </w:tr>
      <w:tr w:rsidR="00181002" w:rsidTr="00061D45">
        <w:trPr>
          <w:trHeight w:val="910"/>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t>2012</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2.90% </w:t>
            </w:r>
          </w:p>
        </w:tc>
        <w:tc>
          <w:tcPr>
            <w:tcW w:w="1044"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1.05% </w:t>
            </w:r>
          </w:p>
        </w:tc>
        <w:tc>
          <w:tcPr>
            <w:tcW w:w="1417"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6.36% </w:t>
            </w:r>
          </w:p>
        </w:tc>
        <w:tc>
          <w:tcPr>
            <w:tcW w:w="1418"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0.77% </w:t>
            </w:r>
          </w:p>
        </w:tc>
        <w:tc>
          <w:tcPr>
            <w:tcW w:w="1134"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-3.46% </w:t>
            </w:r>
          </w:p>
        </w:tc>
        <w:tc>
          <w:tcPr>
            <w:tcW w:w="1383" w:type="dxa"/>
            <w:tcBorders>
              <w:top w:val="single" w:sz="8" w:space="0" w:color="auto"/>
              <w:left w:val="nil"/>
              <w:bottom w:val="single" w:sz="8" w:space="0" w:color="auto"/>
              <w:right w:val="single" w:sz="8" w:space="0" w:color="auto"/>
            </w:tcBorders>
          </w:tcPr>
          <w:p w:rsidR="00181002" w:rsidRPr="00351041" w:rsidRDefault="00DC29E9" w:rsidP="00061D45">
            <w:pPr>
              <w:pStyle w:val="Default"/>
              <w:spacing w:line="360" w:lineRule="auto"/>
              <w:jc w:val="right"/>
              <w:rPr>
                <w:rFonts w:eastAsia="仿宋_GB2312" w:hAnsi="宋体" w:cs="Times New Roman"/>
                <w:color w:val="auto"/>
                <w:kern w:val="2"/>
                <w:sz w:val="21"/>
                <w:szCs w:val="21"/>
              </w:rPr>
            </w:pPr>
            <w:r w:rsidRPr="00351041">
              <w:rPr>
                <w:rFonts w:eastAsia="仿宋_GB2312" w:hAnsi="宋体" w:cs="Times New Roman"/>
                <w:color w:val="auto"/>
                <w:kern w:val="2"/>
                <w:sz w:val="21"/>
                <w:szCs w:val="21"/>
              </w:rPr>
              <w:t xml:space="preserve">0.28% </w:t>
            </w:r>
          </w:p>
        </w:tc>
      </w:tr>
      <w:tr w:rsidR="00181002" w:rsidTr="00061D45">
        <w:trPr>
          <w:trHeight w:val="910"/>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t>2011</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-16.71%</w:t>
            </w:r>
          </w:p>
        </w:tc>
        <w:tc>
          <w:tcPr>
            <w:tcW w:w="1044"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0.97%</w:t>
            </w:r>
          </w:p>
        </w:tc>
        <w:tc>
          <w:tcPr>
            <w:tcW w:w="1417"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-14.09%</w:t>
            </w:r>
          </w:p>
        </w:tc>
        <w:tc>
          <w:tcPr>
            <w:tcW w:w="1418"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0.78%</w:t>
            </w:r>
          </w:p>
        </w:tc>
        <w:tc>
          <w:tcPr>
            <w:tcW w:w="1134"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-2.62%</w:t>
            </w:r>
          </w:p>
        </w:tc>
        <w:tc>
          <w:tcPr>
            <w:tcW w:w="1383" w:type="dxa"/>
            <w:tcBorders>
              <w:top w:val="single" w:sz="8" w:space="0" w:color="auto"/>
              <w:left w:val="nil"/>
              <w:bottom w:val="single" w:sz="8" w:space="0" w:color="auto"/>
              <w:right w:val="single" w:sz="8" w:space="0" w:color="auto"/>
            </w:tcBorders>
          </w:tcPr>
          <w:p w:rsidR="00181002" w:rsidRDefault="00181002" w:rsidP="00061D45">
            <w:pPr>
              <w:jc w:val="right"/>
              <w:rPr>
                <w:rFonts w:ascii="宋体" w:hAnsi="宋体"/>
                <w:sz w:val="21"/>
                <w:szCs w:val="21"/>
              </w:rPr>
            </w:pPr>
            <w:r>
              <w:rPr>
                <w:rFonts w:ascii="宋体" w:hAnsi="宋体"/>
                <w:sz w:val="21"/>
                <w:szCs w:val="21"/>
              </w:rPr>
              <w:t>0.19%</w:t>
            </w:r>
          </w:p>
        </w:tc>
      </w:tr>
      <w:tr w:rsidR="00181002" w:rsidTr="00061D45">
        <w:trPr>
          <w:trHeight w:val="910"/>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t>2010</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-2.98%</w:t>
            </w:r>
          </w:p>
        </w:tc>
        <w:tc>
          <w:tcPr>
            <w:tcW w:w="104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1.23%</w:t>
            </w:r>
          </w:p>
        </w:tc>
        <w:tc>
          <w:tcPr>
            <w:tcW w:w="141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-5.83%</w:t>
            </w:r>
          </w:p>
        </w:tc>
        <w:tc>
          <w:tcPr>
            <w:tcW w:w="1418"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0.95%</w:t>
            </w:r>
          </w:p>
        </w:tc>
        <w:tc>
          <w:tcPr>
            <w:tcW w:w="113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2.85%</w:t>
            </w:r>
          </w:p>
        </w:tc>
        <w:tc>
          <w:tcPr>
            <w:tcW w:w="1383"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sz w:val="21"/>
                <w:szCs w:val="21"/>
              </w:rPr>
              <w:t>0.28%</w:t>
            </w:r>
          </w:p>
        </w:tc>
      </w:tr>
      <w:tr w:rsidR="00181002" w:rsidTr="00061D45">
        <w:trPr>
          <w:trHeight w:val="724"/>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lastRenderedPageBreak/>
              <w:t>2009</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49.35%</w:t>
            </w:r>
          </w:p>
        </w:tc>
        <w:tc>
          <w:tcPr>
            <w:tcW w:w="104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1.44%</w:t>
            </w:r>
          </w:p>
        </w:tc>
        <w:tc>
          <w:tcPr>
            <w:tcW w:w="141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52.55%</w:t>
            </w:r>
          </w:p>
        </w:tc>
        <w:tc>
          <w:tcPr>
            <w:tcW w:w="1418"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1.23%</w:t>
            </w:r>
          </w:p>
        </w:tc>
        <w:tc>
          <w:tcPr>
            <w:tcW w:w="113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-3.20%</w:t>
            </w:r>
          </w:p>
        </w:tc>
        <w:tc>
          <w:tcPr>
            <w:tcW w:w="1383"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0.21%</w:t>
            </w:r>
          </w:p>
        </w:tc>
      </w:tr>
      <w:tr w:rsidR="00181002" w:rsidTr="00061D45">
        <w:trPr>
          <w:trHeight w:val="762"/>
          <w:jc w:val="center"/>
        </w:trPr>
        <w:tc>
          <w:tcPr>
            <w:tcW w:w="709" w:type="dxa"/>
            <w:tcBorders>
              <w:top w:val="single" w:sz="8" w:space="0" w:color="auto"/>
              <w:left w:val="single" w:sz="8" w:space="0" w:color="auto"/>
              <w:bottom w:val="single" w:sz="8" w:space="0" w:color="auto"/>
              <w:right w:val="single" w:sz="8" w:space="0" w:color="auto"/>
            </w:tcBorders>
            <w:vAlign w:val="center"/>
          </w:tcPr>
          <w:p w:rsidR="00181002" w:rsidRPr="00351041" w:rsidRDefault="00DC29E9" w:rsidP="00061D45">
            <w:pPr>
              <w:rPr>
                <w:rFonts w:ascii="宋体" w:hAnsi="宋体"/>
                <w:sz w:val="21"/>
                <w:szCs w:val="21"/>
              </w:rPr>
            </w:pPr>
            <w:r w:rsidRPr="00351041">
              <w:rPr>
                <w:rFonts w:ascii="宋体" w:hAnsi="宋体"/>
                <w:sz w:val="21"/>
                <w:szCs w:val="21"/>
              </w:rPr>
              <w:t>2008</w:t>
            </w:r>
            <w:r w:rsidRPr="00351041">
              <w:rPr>
                <w:rFonts w:ascii="宋体" w:hAnsi="宋体" w:hint="eastAsia"/>
                <w:sz w:val="21"/>
                <w:szCs w:val="21"/>
              </w:rPr>
              <w:t>年</w:t>
            </w:r>
          </w:p>
        </w:tc>
        <w:tc>
          <w:tcPr>
            <w:tcW w:w="106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4.19%</w:t>
            </w:r>
          </w:p>
        </w:tc>
        <w:tc>
          <w:tcPr>
            <w:tcW w:w="104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0.53%</w:t>
            </w:r>
          </w:p>
        </w:tc>
        <w:tc>
          <w:tcPr>
            <w:tcW w:w="1417"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-22.57%</w:t>
            </w:r>
          </w:p>
        </w:tc>
        <w:tc>
          <w:tcPr>
            <w:tcW w:w="1418"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1.79%</w:t>
            </w:r>
          </w:p>
        </w:tc>
        <w:tc>
          <w:tcPr>
            <w:tcW w:w="1134"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26.76%</w:t>
            </w:r>
          </w:p>
        </w:tc>
        <w:tc>
          <w:tcPr>
            <w:tcW w:w="1383" w:type="dxa"/>
            <w:tcBorders>
              <w:top w:val="single" w:sz="8" w:space="0" w:color="auto"/>
              <w:left w:val="nil"/>
              <w:bottom w:val="single" w:sz="8" w:space="0" w:color="auto"/>
              <w:right w:val="single" w:sz="8" w:space="0" w:color="auto"/>
            </w:tcBorders>
            <w:vAlign w:val="center"/>
          </w:tcPr>
          <w:p w:rsidR="00181002" w:rsidRDefault="00181002" w:rsidP="00061D45">
            <w:pPr>
              <w:jc w:val="right"/>
              <w:rPr>
                <w:rFonts w:ascii="宋体" w:hAnsi="宋体"/>
                <w:sz w:val="21"/>
                <w:szCs w:val="21"/>
              </w:rPr>
            </w:pPr>
            <w:r>
              <w:rPr>
                <w:rFonts w:ascii="宋体" w:hAnsi="宋体" w:hint="eastAsia"/>
                <w:sz w:val="21"/>
                <w:szCs w:val="21"/>
              </w:rPr>
              <w:t>-1.26%</w:t>
            </w:r>
          </w:p>
        </w:tc>
      </w:tr>
    </w:tbl>
    <w:p w:rsidR="00181002" w:rsidRPr="00F10565" w:rsidRDefault="00181002" w:rsidP="00181002">
      <w:pPr>
        <w:ind w:firstLineChars="200" w:firstLine="420"/>
        <w:rPr>
          <w:rFonts w:ascii="宋体" w:eastAsia="宋体" w:hAnsi="宋体"/>
          <w:sz w:val="21"/>
          <w:szCs w:val="21"/>
        </w:rPr>
      </w:pPr>
      <w:r w:rsidRPr="00F10565">
        <w:rPr>
          <w:rFonts w:ascii="宋体" w:eastAsia="宋体" w:hAnsi="宋体" w:hint="eastAsia"/>
          <w:sz w:val="21"/>
          <w:szCs w:val="21"/>
        </w:rPr>
        <w:t>（二）自基金合同生效以来基金份额净值的变动情况，并与同期业绩比较基准的变动的比较（2008年6月27日至201</w:t>
      </w:r>
      <w:r>
        <w:rPr>
          <w:rFonts w:ascii="宋体" w:eastAsia="宋体" w:hAnsi="宋体" w:hint="eastAsia"/>
          <w:sz w:val="21"/>
          <w:szCs w:val="21"/>
        </w:rPr>
        <w:t>5</w:t>
      </w:r>
      <w:r w:rsidRPr="00F10565">
        <w:rPr>
          <w:rFonts w:ascii="宋体" w:eastAsia="宋体" w:hAnsi="宋体" w:hint="eastAsia"/>
          <w:sz w:val="21"/>
          <w:szCs w:val="21"/>
        </w:rPr>
        <w:t>年</w:t>
      </w:r>
      <w:r>
        <w:rPr>
          <w:rFonts w:ascii="宋体" w:eastAsia="宋体" w:hAnsi="宋体" w:hint="eastAsia"/>
          <w:sz w:val="21"/>
          <w:szCs w:val="21"/>
        </w:rPr>
        <w:t>3</w:t>
      </w:r>
      <w:r w:rsidRPr="00F10565">
        <w:rPr>
          <w:rFonts w:ascii="宋体" w:eastAsia="宋体" w:hAnsi="宋体" w:hint="eastAsia"/>
          <w:sz w:val="21"/>
          <w:szCs w:val="21"/>
        </w:rPr>
        <w:t>月</w:t>
      </w:r>
      <w:r>
        <w:rPr>
          <w:rFonts w:ascii="宋体" w:eastAsia="宋体" w:hAnsi="宋体" w:hint="eastAsia"/>
          <w:sz w:val="21"/>
          <w:szCs w:val="21"/>
        </w:rPr>
        <w:t>31</w:t>
      </w:r>
      <w:r w:rsidRPr="00F10565">
        <w:rPr>
          <w:rFonts w:ascii="宋体" w:eastAsia="宋体" w:hAnsi="宋体" w:hint="eastAsia"/>
          <w:sz w:val="21"/>
          <w:szCs w:val="21"/>
        </w:rPr>
        <w:t>日）</w:t>
      </w:r>
    </w:p>
    <w:p w:rsidR="00181002" w:rsidRDefault="00094CFA" w:rsidP="00181002">
      <w:pPr>
        <w:ind w:firstLineChars="200" w:firstLine="480"/>
        <w:rPr>
          <w:sz w:val="21"/>
          <w:szCs w:val="21"/>
        </w:rPr>
      </w:pPr>
      <w:r w:rsidRPr="00351041">
        <w:rPr>
          <w:rFonts w:ascii="宋体" w:cs="宋体"/>
          <w:noProof/>
          <w:color w:val="000000"/>
          <w:kern w:val="0"/>
        </w:rPr>
        <w:drawing>
          <wp:inline distT="0" distB="0" distL="0" distR="0" wp14:anchorId="6282E521" wp14:editId="529D079E">
            <wp:extent cx="5274310" cy="4255206"/>
            <wp:effectExtent l="0" t="0" r="0" b="0"/>
            <wp:docPr id="3" name="图片 3" descr="http://172.16.1.12:8081/XBRL/temp/CN_50190000_519183_FB030010_201500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72.16.1.12:8081/XBRL/temp/CN_50190000_519183_FB030010_20150003_1.jp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274310" cy="4255206"/>
                    </a:xfrm>
                    <a:prstGeom prst="rect">
                      <a:avLst/>
                    </a:prstGeom>
                    <a:noFill/>
                    <a:ln>
                      <a:noFill/>
                    </a:ln>
                  </pic:spPr>
                </pic:pic>
              </a:graphicData>
            </a:graphic>
          </wp:inline>
        </w:drawing>
      </w:r>
    </w:p>
    <w:p w:rsidR="00181002" w:rsidRDefault="00181002" w:rsidP="00181002">
      <w:bookmarkStart w:id="57" w:name="OLE_LINK1"/>
      <w:bookmarkStart w:id="58" w:name="OLE_LINK4"/>
    </w:p>
    <w:bookmarkEnd w:id="57"/>
    <w:bookmarkEnd w:id="58"/>
    <w:p w:rsidR="00181002" w:rsidRDefault="00181002">
      <w:pPr>
        <w:ind w:firstLineChars="200" w:firstLine="420"/>
        <w:rPr>
          <w:rFonts w:ascii="宋体" w:eastAsia="宋体" w:hAnsi="宋体"/>
          <w:sz w:val="21"/>
          <w:szCs w:val="21"/>
        </w:rPr>
      </w:pPr>
    </w:p>
    <w:p w:rsidR="00884E72" w:rsidRDefault="00884E72" w:rsidP="00884E72">
      <w:pPr>
        <w:ind w:firstLineChars="200" w:firstLine="420"/>
        <w:rPr>
          <w:rFonts w:ascii="宋体" w:eastAsia="宋体" w:hAnsi="宋体"/>
          <w:sz w:val="21"/>
          <w:szCs w:val="21"/>
        </w:rPr>
      </w:pPr>
    </w:p>
    <w:p w:rsidR="006C5B77" w:rsidRPr="009E48BB" w:rsidRDefault="0005053D" w:rsidP="003F4839">
      <w:pPr>
        <w:ind w:firstLineChars="200" w:firstLine="420"/>
        <w:rPr>
          <w:rFonts w:ascii="宋体" w:hAnsi="宋体"/>
          <w:sz w:val="21"/>
          <w:szCs w:val="21"/>
        </w:rPr>
      </w:pPr>
      <w:bookmarkStart w:id="59" w:name="_Hlt88841837"/>
      <w:bookmarkStart w:id="60" w:name="_Hlt88900062"/>
      <w:bookmarkEnd w:id="59"/>
      <w:bookmarkEnd w:id="60"/>
      <w:r w:rsidRPr="003F4839">
        <w:rPr>
          <w:rFonts w:ascii="宋体" w:eastAsia="宋体" w:hAnsi="宋体"/>
          <w:sz w:val="21"/>
          <w:szCs w:val="21"/>
        </w:rPr>
        <w:br w:type="page"/>
      </w:r>
    </w:p>
    <w:p w:rsidR="006C5B77" w:rsidRPr="003F4839" w:rsidRDefault="00181002">
      <w:pPr>
        <w:pStyle w:val="1"/>
        <w:spacing w:line="240" w:lineRule="auto"/>
        <w:ind w:left="120" w:firstLine="562"/>
        <w:rPr>
          <w:sz w:val="21"/>
          <w:szCs w:val="21"/>
        </w:rPr>
      </w:pPr>
      <w:bookmarkStart w:id="61" w:name="_Toc425767522"/>
      <w:r w:rsidRPr="003F4839">
        <w:rPr>
          <w:rFonts w:hint="eastAsia"/>
          <w:sz w:val="21"/>
          <w:szCs w:val="21"/>
        </w:rPr>
        <w:lastRenderedPageBreak/>
        <w:t>第十</w:t>
      </w:r>
      <w:r w:rsidR="00061D45">
        <w:rPr>
          <w:rFonts w:hint="eastAsia"/>
          <w:sz w:val="21"/>
          <w:szCs w:val="21"/>
        </w:rPr>
        <w:t>四</w:t>
      </w:r>
      <w:r w:rsidR="0005053D" w:rsidRPr="003F4839">
        <w:rPr>
          <w:rFonts w:hint="eastAsia"/>
          <w:sz w:val="21"/>
          <w:szCs w:val="21"/>
        </w:rPr>
        <w:t>部分基金的费用与税收</w:t>
      </w:r>
      <w:bookmarkEnd w:id="61"/>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一、基金费用的种类</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1</w:t>
      </w:r>
      <w:r w:rsidRPr="003F4839">
        <w:rPr>
          <w:rFonts w:ascii="宋体" w:eastAsia="宋体" w:hAnsi="宋体" w:hint="eastAsia"/>
          <w:bCs/>
          <w:sz w:val="21"/>
          <w:szCs w:val="21"/>
        </w:rPr>
        <w:t>、基金管理人的管理费；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2</w:t>
      </w:r>
      <w:r w:rsidRPr="003F4839">
        <w:rPr>
          <w:rFonts w:ascii="宋体" w:eastAsia="宋体" w:hAnsi="宋体" w:hint="eastAsia"/>
          <w:bCs/>
          <w:sz w:val="21"/>
          <w:szCs w:val="21"/>
        </w:rPr>
        <w:t>、基金托管人的托管费；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3</w:t>
      </w:r>
      <w:r w:rsidRPr="003F4839">
        <w:rPr>
          <w:rFonts w:ascii="宋体" w:eastAsia="宋体" w:hAnsi="宋体" w:hint="eastAsia"/>
          <w:bCs/>
          <w:sz w:val="21"/>
          <w:szCs w:val="21"/>
        </w:rPr>
        <w:t>、《基金合同》生效后与基金相关的信息披露费用；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4</w:t>
      </w:r>
      <w:r w:rsidRPr="003F4839">
        <w:rPr>
          <w:rFonts w:ascii="宋体" w:eastAsia="宋体" w:hAnsi="宋体" w:hint="eastAsia"/>
          <w:bCs/>
          <w:sz w:val="21"/>
          <w:szCs w:val="21"/>
        </w:rPr>
        <w:t>、《基金合同》生效后与基金相关的会计师费、律师费和诉讼费；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5</w:t>
      </w:r>
      <w:r w:rsidRPr="003F4839">
        <w:rPr>
          <w:rFonts w:ascii="宋体" w:eastAsia="宋体" w:hAnsi="宋体" w:hint="eastAsia"/>
          <w:bCs/>
          <w:sz w:val="21"/>
          <w:szCs w:val="21"/>
        </w:rPr>
        <w:t>、基金份额持有人大会费用；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6</w:t>
      </w:r>
      <w:r w:rsidRPr="003F4839">
        <w:rPr>
          <w:rFonts w:ascii="宋体" w:eastAsia="宋体" w:hAnsi="宋体" w:hint="eastAsia"/>
          <w:bCs/>
          <w:sz w:val="21"/>
          <w:szCs w:val="21"/>
        </w:rPr>
        <w:t>、基金的证券交易费用；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7</w:t>
      </w:r>
      <w:r w:rsidRPr="003F4839">
        <w:rPr>
          <w:rFonts w:ascii="宋体" w:eastAsia="宋体" w:hAnsi="宋体" w:hint="eastAsia"/>
          <w:bCs/>
          <w:sz w:val="21"/>
          <w:szCs w:val="21"/>
        </w:rPr>
        <w:t>、基金的银行汇划费用；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8</w:t>
      </w:r>
      <w:r w:rsidRPr="003F4839">
        <w:rPr>
          <w:rFonts w:ascii="宋体" w:eastAsia="宋体" w:hAnsi="宋体" w:hint="eastAsia"/>
          <w:bCs/>
          <w:sz w:val="21"/>
          <w:szCs w:val="21"/>
        </w:rPr>
        <w:t>、基金的开户费用、账户维护费用；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9</w:t>
      </w:r>
      <w:r w:rsidRPr="003F4839">
        <w:rPr>
          <w:rFonts w:ascii="宋体" w:eastAsia="宋体" w:hAnsi="宋体" w:hint="eastAsia"/>
          <w:bCs/>
          <w:sz w:val="21"/>
          <w:szCs w:val="21"/>
        </w:rPr>
        <w:t>、按照国家有关规定和《基金合同》约定，可以在基金财产中列支的其他费用。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二、基金费用计提方法、计提标准和支付方式</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1</w:t>
      </w:r>
      <w:r w:rsidRPr="003F4839">
        <w:rPr>
          <w:rFonts w:ascii="宋体" w:eastAsia="宋体" w:hAnsi="宋体" w:hint="eastAsia"/>
          <w:bCs/>
          <w:sz w:val="21"/>
          <w:szCs w:val="21"/>
        </w:rPr>
        <w:t>、基金管理人的管理费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本基金的管理费按前一日基金资产净值的</w:t>
      </w:r>
      <w:r w:rsidR="008C1BB6">
        <w:rPr>
          <w:rFonts w:ascii="宋体" w:eastAsia="宋体" w:hAnsi="宋体" w:hint="eastAsia"/>
          <w:bCs/>
          <w:sz w:val="21"/>
          <w:szCs w:val="21"/>
        </w:rPr>
        <w:t>0.8</w:t>
      </w:r>
      <w:r w:rsidRPr="003F4839">
        <w:rPr>
          <w:rFonts w:ascii="宋体" w:eastAsia="宋体" w:hAnsi="宋体"/>
          <w:bCs/>
          <w:sz w:val="21"/>
          <w:szCs w:val="21"/>
        </w:rPr>
        <w:t>%</w:t>
      </w:r>
      <w:r w:rsidRPr="003F4839">
        <w:rPr>
          <w:rFonts w:ascii="宋体" w:eastAsia="宋体" w:hAnsi="宋体" w:hint="eastAsia"/>
          <w:bCs/>
          <w:sz w:val="21"/>
          <w:szCs w:val="21"/>
        </w:rPr>
        <w:t>年费率计提。管理费的计算方法如下：</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H</w:t>
      </w:r>
      <w:r w:rsidRPr="003F4839">
        <w:rPr>
          <w:rFonts w:ascii="宋体" w:eastAsia="宋体" w:hAnsi="宋体" w:hint="eastAsia"/>
          <w:bCs/>
          <w:sz w:val="21"/>
          <w:szCs w:val="21"/>
        </w:rPr>
        <w:t>＝</w:t>
      </w:r>
      <w:r w:rsidRPr="003F4839">
        <w:rPr>
          <w:rFonts w:ascii="宋体" w:eastAsia="宋体" w:hAnsi="宋体"/>
          <w:bCs/>
          <w:sz w:val="21"/>
          <w:szCs w:val="21"/>
        </w:rPr>
        <w:t>E</w:t>
      </w:r>
      <w:r w:rsidRPr="003F4839">
        <w:rPr>
          <w:rFonts w:ascii="宋体" w:eastAsia="宋体" w:hAnsi="宋体" w:hint="eastAsia"/>
          <w:bCs/>
          <w:sz w:val="21"/>
          <w:szCs w:val="21"/>
        </w:rPr>
        <w:t>×</w:t>
      </w:r>
      <w:r w:rsidR="008C1BB6">
        <w:rPr>
          <w:rFonts w:ascii="宋体" w:eastAsia="宋体" w:hAnsi="宋体" w:hint="eastAsia"/>
          <w:bCs/>
          <w:sz w:val="21"/>
          <w:szCs w:val="21"/>
        </w:rPr>
        <w:t>0.8</w:t>
      </w:r>
      <w:r w:rsidRPr="003F4839">
        <w:rPr>
          <w:rFonts w:ascii="宋体" w:eastAsia="宋体" w:hAnsi="宋体"/>
          <w:bCs/>
          <w:sz w:val="21"/>
          <w:szCs w:val="21"/>
        </w:rPr>
        <w:t>%</w:t>
      </w:r>
      <w:r w:rsidRPr="003F4839">
        <w:rPr>
          <w:rFonts w:ascii="宋体" w:eastAsia="宋体" w:hAnsi="宋体" w:hint="eastAsia"/>
          <w:bCs/>
          <w:sz w:val="21"/>
          <w:szCs w:val="21"/>
        </w:rPr>
        <w:t>÷当年天数</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H</w:t>
      </w:r>
      <w:r w:rsidRPr="003F4839">
        <w:rPr>
          <w:rFonts w:ascii="宋体" w:eastAsia="宋体" w:hAnsi="宋体" w:hint="eastAsia"/>
          <w:bCs/>
          <w:sz w:val="21"/>
          <w:szCs w:val="21"/>
        </w:rPr>
        <w:t>为每日应计提的基金管理费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E</w:t>
      </w:r>
      <w:r w:rsidRPr="003F4839">
        <w:rPr>
          <w:rFonts w:ascii="宋体" w:eastAsia="宋体" w:hAnsi="宋体" w:hint="eastAsia"/>
          <w:bCs/>
          <w:sz w:val="21"/>
          <w:szCs w:val="21"/>
        </w:rPr>
        <w:t>为前一日的基金资产净值</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基金管理费每日计算，逐日累计至每月月末，按月支付，由基金管理人向基金托管人发送基金管理费划款指令，基金托管人复核后于次月前</w:t>
      </w:r>
      <w:r w:rsidRPr="003F4839">
        <w:rPr>
          <w:rFonts w:ascii="宋体" w:eastAsia="宋体" w:hAnsi="宋体"/>
          <w:bCs/>
          <w:sz w:val="21"/>
          <w:szCs w:val="21"/>
        </w:rPr>
        <w:t>2</w:t>
      </w:r>
      <w:r w:rsidRPr="003F4839">
        <w:rPr>
          <w:rFonts w:ascii="宋体" w:eastAsia="宋体" w:hAnsi="宋体" w:hint="eastAsia"/>
          <w:bCs/>
          <w:sz w:val="21"/>
          <w:szCs w:val="21"/>
        </w:rPr>
        <w:t>个工作日内从基金财产中一次性支付给基金管理人。若遇法定节假日、公休假等</w:t>
      </w:r>
      <w:r w:rsidRPr="003F4839">
        <w:rPr>
          <w:rFonts w:ascii="宋体" w:eastAsia="宋体" w:hAnsi="宋体"/>
          <w:bCs/>
          <w:sz w:val="21"/>
          <w:szCs w:val="21"/>
        </w:rPr>
        <w:t>,</w:t>
      </w:r>
      <w:r w:rsidRPr="003F4839">
        <w:rPr>
          <w:rFonts w:ascii="宋体" w:eastAsia="宋体" w:hAnsi="宋体" w:hint="eastAsia"/>
          <w:bCs/>
          <w:sz w:val="21"/>
          <w:szCs w:val="21"/>
        </w:rPr>
        <w:t>支付日期顺延。</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2</w:t>
      </w:r>
      <w:r w:rsidRPr="003F4839">
        <w:rPr>
          <w:rFonts w:ascii="宋体" w:eastAsia="宋体" w:hAnsi="宋体" w:hint="eastAsia"/>
          <w:bCs/>
          <w:sz w:val="21"/>
          <w:szCs w:val="21"/>
        </w:rPr>
        <w:t>、基金托管人的托管费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本基金的托管费按前一日基金资产净值的</w:t>
      </w:r>
      <w:r w:rsidRPr="003F4839">
        <w:rPr>
          <w:rFonts w:ascii="宋体" w:eastAsia="宋体" w:hAnsi="宋体"/>
          <w:bCs/>
          <w:sz w:val="21"/>
          <w:szCs w:val="21"/>
        </w:rPr>
        <w:t>0.25%</w:t>
      </w:r>
      <w:r w:rsidRPr="003F4839">
        <w:rPr>
          <w:rFonts w:ascii="宋体" w:eastAsia="宋体" w:hAnsi="宋体" w:hint="eastAsia"/>
          <w:bCs/>
          <w:sz w:val="21"/>
          <w:szCs w:val="21"/>
        </w:rPr>
        <w:t>的年费率计提。托管费的计算方法如下：</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H</w:t>
      </w:r>
      <w:r w:rsidRPr="003F4839">
        <w:rPr>
          <w:rFonts w:ascii="宋体" w:eastAsia="宋体" w:hAnsi="宋体" w:hint="eastAsia"/>
          <w:bCs/>
          <w:sz w:val="21"/>
          <w:szCs w:val="21"/>
        </w:rPr>
        <w:t>＝</w:t>
      </w:r>
      <w:r w:rsidRPr="003F4839">
        <w:rPr>
          <w:rFonts w:ascii="宋体" w:eastAsia="宋体" w:hAnsi="宋体"/>
          <w:bCs/>
          <w:sz w:val="21"/>
          <w:szCs w:val="21"/>
        </w:rPr>
        <w:t>E</w:t>
      </w:r>
      <w:r w:rsidRPr="003F4839">
        <w:rPr>
          <w:rFonts w:ascii="宋体" w:eastAsia="宋体" w:hAnsi="宋体" w:hint="eastAsia"/>
          <w:bCs/>
          <w:sz w:val="21"/>
          <w:szCs w:val="21"/>
        </w:rPr>
        <w:t>×</w:t>
      </w:r>
      <w:r w:rsidRPr="003F4839">
        <w:rPr>
          <w:rFonts w:ascii="宋体" w:eastAsia="宋体" w:hAnsi="宋体"/>
          <w:bCs/>
          <w:sz w:val="21"/>
          <w:szCs w:val="21"/>
        </w:rPr>
        <w:t>0.25%</w:t>
      </w:r>
      <w:r w:rsidRPr="003F4839">
        <w:rPr>
          <w:rFonts w:ascii="宋体" w:eastAsia="宋体" w:hAnsi="宋体" w:hint="eastAsia"/>
          <w:bCs/>
          <w:sz w:val="21"/>
          <w:szCs w:val="21"/>
        </w:rPr>
        <w:t>÷当年天数</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H</w:t>
      </w:r>
      <w:r w:rsidRPr="003F4839">
        <w:rPr>
          <w:rFonts w:ascii="宋体" w:eastAsia="宋体" w:hAnsi="宋体" w:hint="eastAsia"/>
          <w:bCs/>
          <w:sz w:val="21"/>
          <w:szCs w:val="21"/>
        </w:rPr>
        <w:t>为每日应计提的基金托管费</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E</w:t>
      </w:r>
      <w:r w:rsidRPr="003F4839">
        <w:rPr>
          <w:rFonts w:ascii="宋体" w:eastAsia="宋体" w:hAnsi="宋体" w:hint="eastAsia"/>
          <w:bCs/>
          <w:sz w:val="21"/>
          <w:szCs w:val="21"/>
        </w:rPr>
        <w:t>为前一日的基金资产净值</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基金托管费每日计算，逐日累计至每月月末，按月支付，由基金管理人向基金托管人发送基金托管费划款指令，基金托管人复核后于次月前</w:t>
      </w:r>
      <w:r w:rsidRPr="003F4839">
        <w:rPr>
          <w:rFonts w:ascii="宋体" w:eastAsia="宋体" w:hAnsi="宋体"/>
          <w:bCs/>
          <w:sz w:val="21"/>
          <w:szCs w:val="21"/>
        </w:rPr>
        <w:t>2</w:t>
      </w:r>
      <w:r w:rsidRPr="003F4839">
        <w:rPr>
          <w:rFonts w:ascii="宋体" w:eastAsia="宋体" w:hAnsi="宋体" w:hint="eastAsia"/>
          <w:bCs/>
          <w:sz w:val="21"/>
          <w:szCs w:val="21"/>
        </w:rPr>
        <w:t>个工作日内从基金财产中一次性支取。若遇法定节假日、公休日等</w:t>
      </w:r>
      <w:r w:rsidRPr="003F4839">
        <w:rPr>
          <w:rFonts w:ascii="宋体" w:eastAsia="宋体" w:hAnsi="宋体"/>
          <w:bCs/>
          <w:sz w:val="21"/>
          <w:szCs w:val="21"/>
        </w:rPr>
        <w:t>,</w:t>
      </w:r>
      <w:r w:rsidRPr="003F4839">
        <w:rPr>
          <w:rFonts w:ascii="宋体" w:eastAsia="宋体" w:hAnsi="宋体" w:hint="eastAsia"/>
          <w:bCs/>
          <w:sz w:val="21"/>
          <w:szCs w:val="21"/>
        </w:rPr>
        <w:t>支付日期顺延。</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lastRenderedPageBreak/>
        <w:t>上述“一、基金费用的种类中第</w:t>
      </w:r>
      <w:r w:rsidRPr="003F4839">
        <w:rPr>
          <w:rFonts w:ascii="宋体" w:eastAsia="宋体" w:hAnsi="宋体"/>
          <w:bCs/>
          <w:sz w:val="21"/>
          <w:szCs w:val="21"/>
        </w:rPr>
        <w:t>3</w:t>
      </w:r>
      <w:r w:rsidRPr="003F4839">
        <w:rPr>
          <w:rFonts w:ascii="宋体" w:eastAsia="宋体" w:hAnsi="宋体" w:hint="eastAsia"/>
          <w:bCs/>
          <w:sz w:val="21"/>
          <w:szCs w:val="21"/>
        </w:rPr>
        <w:t>－</w:t>
      </w:r>
      <w:r w:rsidRPr="003F4839">
        <w:rPr>
          <w:rFonts w:ascii="宋体" w:eastAsia="宋体" w:hAnsi="宋体"/>
          <w:bCs/>
          <w:sz w:val="21"/>
          <w:szCs w:val="21"/>
        </w:rPr>
        <w:t>9</w:t>
      </w:r>
      <w:r w:rsidRPr="003F4839">
        <w:rPr>
          <w:rFonts w:ascii="宋体" w:eastAsia="宋体" w:hAnsi="宋体" w:hint="eastAsia"/>
          <w:bCs/>
          <w:sz w:val="21"/>
          <w:szCs w:val="21"/>
        </w:rPr>
        <w:t>项费用”，根据有关法规及相应协议规定，按费用实际支出金额列入当期费用，由基金托管人从基金财产中支付。</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三、不列入基金费用的项目</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下列费用不列入基金费用：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1</w:t>
      </w:r>
      <w:r w:rsidRPr="003F4839">
        <w:rPr>
          <w:rFonts w:ascii="宋体" w:eastAsia="宋体" w:hAnsi="宋体" w:hint="eastAsia"/>
          <w:bCs/>
          <w:sz w:val="21"/>
          <w:szCs w:val="21"/>
        </w:rPr>
        <w:t>、基金管理人和基金托管人因未履行或未完全履行义务导致的费用支出或基金财产的损失；</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2</w:t>
      </w:r>
      <w:r w:rsidRPr="003F4839">
        <w:rPr>
          <w:rFonts w:ascii="宋体" w:eastAsia="宋体" w:hAnsi="宋体" w:hint="eastAsia"/>
          <w:bCs/>
          <w:sz w:val="21"/>
          <w:szCs w:val="21"/>
        </w:rPr>
        <w:t>、基金管理人和基金托管人处理与基金运作无关的事项发生的费用；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3</w:t>
      </w:r>
      <w:r w:rsidRPr="003F4839">
        <w:rPr>
          <w:rFonts w:ascii="宋体" w:eastAsia="宋体" w:hAnsi="宋体" w:hint="eastAsia"/>
          <w:bCs/>
          <w:sz w:val="21"/>
          <w:szCs w:val="21"/>
        </w:rPr>
        <w:t>、《基金合同》生效前的相关费用；</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bCs/>
          <w:sz w:val="21"/>
          <w:szCs w:val="21"/>
        </w:rPr>
        <w:t>4</w:t>
      </w:r>
      <w:r w:rsidRPr="003F4839">
        <w:rPr>
          <w:rFonts w:ascii="宋体" w:eastAsia="宋体" w:hAnsi="宋体" w:hint="eastAsia"/>
          <w:bCs/>
          <w:sz w:val="21"/>
          <w:szCs w:val="21"/>
        </w:rPr>
        <w:t>、其他根据相关法律法规及中国证监会的有关规定不得列入基金费用的项目。</w:t>
      </w:r>
      <w:bookmarkStart w:id="62" w:name="_Hlt88827255"/>
      <w:bookmarkEnd w:id="62"/>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四、基金税收</w:t>
      </w:r>
    </w:p>
    <w:p w:rsidR="006C5B77" w:rsidRPr="003F4839" w:rsidRDefault="0005053D" w:rsidP="003F4839">
      <w:pPr>
        <w:ind w:firstLineChars="200" w:firstLine="420"/>
        <w:rPr>
          <w:rFonts w:ascii="宋体" w:eastAsia="宋体" w:hAnsi="宋体"/>
          <w:bCs/>
          <w:sz w:val="21"/>
          <w:szCs w:val="21"/>
        </w:rPr>
      </w:pPr>
      <w:r w:rsidRPr="003F4839">
        <w:rPr>
          <w:rFonts w:ascii="宋体" w:eastAsia="宋体" w:hAnsi="宋体" w:hint="eastAsia"/>
          <w:bCs/>
          <w:sz w:val="21"/>
          <w:szCs w:val="21"/>
        </w:rPr>
        <w:t>本基金运作过程中涉及的各纳税主体，其纳税义务按国家税收法律、法规执行。</w:t>
      </w:r>
    </w:p>
    <w:p w:rsidR="006C5B77" w:rsidRDefault="006C5B77">
      <w:pPr>
        <w:ind w:firstLineChars="200" w:firstLine="420"/>
        <w:rPr>
          <w:rFonts w:ascii="宋体" w:eastAsia="宋体" w:hAnsi="宋体"/>
          <w:sz w:val="21"/>
          <w:szCs w:val="21"/>
        </w:rPr>
      </w:pPr>
    </w:p>
    <w:p w:rsidR="00A471AC" w:rsidRDefault="0005053D" w:rsidP="00351041">
      <w:pPr>
        <w:pStyle w:val="1"/>
        <w:spacing w:line="240" w:lineRule="auto"/>
        <w:ind w:left="120" w:firstLine="562"/>
        <w:rPr>
          <w:sz w:val="21"/>
          <w:szCs w:val="21"/>
        </w:rPr>
      </w:pPr>
      <w:r>
        <w:rPr>
          <w:sz w:val="21"/>
          <w:szCs w:val="21"/>
        </w:rPr>
        <w:br w:type="page"/>
      </w:r>
      <w:bookmarkStart w:id="63" w:name="_Toc425767523"/>
    </w:p>
    <w:p w:rsidR="00AA178E" w:rsidRPr="00487A87" w:rsidRDefault="00AA178E" w:rsidP="00AA178E">
      <w:pPr>
        <w:pStyle w:val="1"/>
        <w:ind w:left="120" w:firstLine="420"/>
        <w:rPr>
          <w:sz w:val="21"/>
          <w:szCs w:val="21"/>
        </w:rPr>
      </w:pPr>
      <w:r w:rsidRPr="00487A87">
        <w:rPr>
          <w:rFonts w:hint="eastAsia"/>
          <w:sz w:val="21"/>
          <w:szCs w:val="21"/>
        </w:rPr>
        <w:lastRenderedPageBreak/>
        <w:t>第十</w:t>
      </w:r>
      <w:r>
        <w:rPr>
          <w:rFonts w:hint="eastAsia"/>
          <w:sz w:val="21"/>
          <w:szCs w:val="21"/>
        </w:rPr>
        <w:t>五</w:t>
      </w:r>
      <w:r w:rsidRPr="00487A87">
        <w:rPr>
          <w:rFonts w:hint="eastAsia"/>
          <w:sz w:val="21"/>
          <w:szCs w:val="21"/>
        </w:rPr>
        <w:t>部分对招募说明书更新部分的说明</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本招募说明书依据《中华人民共和国证券投资基金法》、《证券投资基金运作管理办法》、《证券投资基金销售管理办法》、《证券投资基金信息披露管理办法》及其它有关法律法规的要求</w:t>
      </w:r>
      <w:r w:rsidRPr="00351041">
        <w:rPr>
          <w:rFonts w:ascii="宋体" w:eastAsia="宋体" w:hAnsi="宋体"/>
          <w:bCs/>
          <w:sz w:val="21"/>
          <w:szCs w:val="21"/>
        </w:rPr>
        <w:t>,</w:t>
      </w:r>
      <w:r w:rsidRPr="00351041">
        <w:rPr>
          <w:rFonts w:ascii="宋体" w:eastAsia="宋体" w:hAnsi="宋体" w:hint="eastAsia"/>
          <w:bCs/>
          <w:sz w:val="21"/>
          <w:szCs w:val="21"/>
        </w:rPr>
        <w:t>对本基金2015年</w:t>
      </w:r>
      <w:r w:rsidRPr="00351041">
        <w:rPr>
          <w:rFonts w:ascii="宋体" w:eastAsia="宋体" w:hAnsi="宋体"/>
          <w:bCs/>
          <w:sz w:val="21"/>
          <w:szCs w:val="21"/>
        </w:rPr>
        <w:t>6</w:t>
      </w:r>
      <w:r w:rsidRPr="00351041">
        <w:rPr>
          <w:rFonts w:ascii="宋体" w:eastAsia="宋体" w:hAnsi="宋体" w:hint="eastAsia"/>
          <w:bCs/>
          <w:sz w:val="21"/>
          <w:szCs w:val="21"/>
        </w:rPr>
        <w:t>月1</w:t>
      </w:r>
      <w:r w:rsidRPr="00351041">
        <w:rPr>
          <w:rFonts w:ascii="宋体" w:eastAsia="宋体" w:hAnsi="宋体"/>
          <w:bCs/>
          <w:sz w:val="21"/>
          <w:szCs w:val="21"/>
        </w:rPr>
        <w:t>9</w:t>
      </w:r>
      <w:r w:rsidRPr="00351041">
        <w:rPr>
          <w:rFonts w:ascii="宋体" w:eastAsia="宋体" w:hAnsi="宋体" w:hint="eastAsia"/>
          <w:bCs/>
          <w:sz w:val="21"/>
          <w:szCs w:val="21"/>
        </w:rPr>
        <w:t>日发布的更新招募说明书内容进行了更新</w:t>
      </w:r>
      <w:r w:rsidRPr="00351041">
        <w:rPr>
          <w:rFonts w:ascii="宋体" w:eastAsia="宋体" w:hAnsi="宋体"/>
          <w:bCs/>
          <w:sz w:val="21"/>
          <w:szCs w:val="21"/>
        </w:rPr>
        <w:t>,</w:t>
      </w:r>
      <w:r w:rsidRPr="00351041">
        <w:rPr>
          <w:rFonts w:ascii="宋体" w:eastAsia="宋体" w:hAnsi="宋体" w:hint="eastAsia"/>
          <w:bCs/>
          <w:sz w:val="21"/>
          <w:szCs w:val="21"/>
        </w:rPr>
        <w:t>并根据本基金管理人在本基金成立后对本基金实施的投资经营活动进行了内容补充和更新</w:t>
      </w:r>
      <w:r w:rsidRPr="00351041">
        <w:rPr>
          <w:rFonts w:ascii="宋体" w:eastAsia="宋体" w:hAnsi="宋体"/>
          <w:bCs/>
          <w:sz w:val="21"/>
          <w:szCs w:val="21"/>
        </w:rPr>
        <w:t>,</w:t>
      </w:r>
      <w:r w:rsidRPr="00351041">
        <w:rPr>
          <w:rFonts w:ascii="宋体" w:eastAsia="宋体" w:hAnsi="宋体" w:hint="eastAsia"/>
          <w:bCs/>
          <w:sz w:val="21"/>
          <w:szCs w:val="21"/>
        </w:rPr>
        <w:t>主要更新内容如下：</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1、在重要提示部分</w:t>
      </w:r>
      <w:r w:rsidRPr="00351041">
        <w:rPr>
          <w:rFonts w:ascii="宋体" w:eastAsia="宋体" w:hAnsi="宋体"/>
          <w:bCs/>
          <w:sz w:val="21"/>
          <w:szCs w:val="21"/>
        </w:rPr>
        <w:t>,</w:t>
      </w:r>
      <w:r w:rsidRPr="00351041">
        <w:rPr>
          <w:rFonts w:ascii="宋体" w:eastAsia="宋体" w:hAnsi="宋体" w:hint="eastAsia"/>
          <w:bCs/>
          <w:sz w:val="21"/>
          <w:szCs w:val="21"/>
        </w:rPr>
        <w:t>明确了更新招募说明书内容的截止日期及有关财务数据的截止日期。</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3、在“三、基金管理人”部分，更新了基金管理人的有关内容。</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5、在“五、相关服务机构”部分，更新了本基金的相关服务机构。</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6、在</w:t>
      </w:r>
      <w:r w:rsidRPr="00351041">
        <w:rPr>
          <w:rFonts w:ascii="宋体" w:eastAsia="宋体" w:hAnsi="宋体"/>
          <w:bCs/>
          <w:sz w:val="21"/>
          <w:szCs w:val="21"/>
        </w:rPr>
        <w:t>“</w:t>
      </w:r>
      <w:r w:rsidRPr="00351041">
        <w:rPr>
          <w:rFonts w:ascii="宋体" w:eastAsia="宋体" w:hAnsi="宋体" w:hint="eastAsia"/>
          <w:bCs/>
          <w:sz w:val="21"/>
          <w:szCs w:val="21"/>
        </w:rPr>
        <w:t>九、基金的投资</w:t>
      </w:r>
      <w:r w:rsidRPr="00351041">
        <w:rPr>
          <w:rFonts w:ascii="宋体" w:eastAsia="宋体" w:hAnsi="宋体"/>
          <w:bCs/>
          <w:sz w:val="21"/>
          <w:szCs w:val="21"/>
        </w:rPr>
        <w:t>”</w:t>
      </w:r>
      <w:r w:rsidRPr="00351041">
        <w:rPr>
          <w:rFonts w:ascii="宋体" w:eastAsia="宋体" w:hAnsi="宋体" w:hint="eastAsia"/>
          <w:bCs/>
          <w:sz w:val="21"/>
          <w:szCs w:val="21"/>
        </w:rPr>
        <w:t>部分，补充了本基金最近一期（201</w:t>
      </w:r>
      <w:r w:rsidRPr="00351041">
        <w:rPr>
          <w:rFonts w:ascii="宋体" w:eastAsia="宋体" w:hAnsi="宋体"/>
          <w:bCs/>
          <w:sz w:val="21"/>
          <w:szCs w:val="21"/>
        </w:rPr>
        <w:t>5</w:t>
      </w:r>
      <w:r w:rsidRPr="00351041">
        <w:rPr>
          <w:rFonts w:ascii="宋体" w:eastAsia="宋体" w:hAnsi="宋体" w:hint="eastAsia"/>
          <w:bCs/>
          <w:sz w:val="21"/>
          <w:szCs w:val="21"/>
        </w:rPr>
        <w:t>年第一季度）投资组合报告内容。</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7、在</w:t>
      </w:r>
      <w:r w:rsidRPr="00351041">
        <w:rPr>
          <w:rFonts w:ascii="宋体" w:eastAsia="宋体" w:hAnsi="宋体"/>
          <w:bCs/>
          <w:sz w:val="21"/>
          <w:szCs w:val="21"/>
        </w:rPr>
        <w:t>“</w:t>
      </w:r>
      <w:r w:rsidRPr="00351041">
        <w:rPr>
          <w:rFonts w:ascii="宋体" w:eastAsia="宋体" w:hAnsi="宋体" w:hint="eastAsia"/>
          <w:bCs/>
          <w:sz w:val="21"/>
          <w:szCs w:val="21"/>
        </w:rPr>
        <w:t>十、基金的业绩</w:t>
      </w:r>
      <w:r w:rsidRPr="00351041">
        <w:rPr>
          <w:rFonts w:ascii="宋体" w:eastAsia="宋体" w:hAnsi="宋体"/>
          <w:bCs/>
          <w:sz w:val="21"/>
          <w:szCs w:val="21"/>
        </w:rPr>
        <w:t>”</w:t>
      </w:r>
      <w:r w:rsidRPr="00351041">
        <w:rPr>
          <w:rFonts w:ascii="宋体" w:eastAsia="宋体" w:hAnsi="宋体" w:hint="eastAsia"/>
          <w:bCs/>
          <w:sz w:val="21"/>
          <w:szCs w:val="21"/>
        </w:rPr>
        <w:t>部分，更新了基金成立以来的投资业绩。</w:t>
      </w:r>
    </w:p>
    <w:p w:rsidR="00AA178E" w:rsidRPr="00351041" w:rsidRDefault="00DC29E9" w:rsidP="00EC49E5">
      <w:pPr>
        <w:ind w:firstLineChars="200" w:firstLine="420"/>
        <w:rPr>
          <w:rFonts w:ascii="宋体" w:eastAsia="宋体" w:hAnsi="宋体"/>
          <w:bCs/>
          <w:sz w:val="21"/>
          <w:szCs w:val="21"/>
        </w:rPr>
      </w:pPr>
      <w:r w:rsidRPr="00351041">
        <w:rPr>
          <w:rFonts w:ascii="宋体" w:eastAsia="宋体" w:hAnsi="宋体" w:hint="eastAsia"/>
          <w:bCs/>
          <w:sz w:val="21"/>
          <w:szCs w:val="21"/>
        </w:rPr>
        <w:t>8、增加了“二十三、其他应披露事项”部分，更新了本基金最近一次招募说明书更新以来的公告事项。</w:t>
      </w:r>
    </w:p>
    <w:p w:rsidR="006C5B77" w:rsidRPr="003F4839" w:rsidRDefault="0005053D" w:rsidP="003F4839">
      <w:pPr>
        <w:pStyle w:val="1"/>
        <w:spacing w:line="360" w:lineRule="auto"/>
        <w:ind w:left="120" w:firstLine="562"/>
        <w:rPr>
          <w:sz w:val="21"/>
          <w:szCs w:val="21"/>
        </w:rPr>
      </w:pPr>
      <w:bookmarkStart w:id="64" w:name="_Hlt88900985"/>
      <w:bookmarkStart w:id="65" w:name="_Hlt127954727"/>
      <w:bookmarkStart w:id="66" w:name="_Hlt88825574"/>
      <w:bookmarkStart w:id="67" w:name="_Hlt88897298"/>
      <w:bookmarkEnd w:id="63"/>
      <w:bookmarkEnd w:id="64"/>
      <w:bookmarkEnd w:id="65"/>
      <w:bookmarkEnd w:id="66"/>
      <w:bookmarkEnd w:id="67"/>
      <w:r>
        <w:br w:type="page"/>
      </w:r>
      <w:bookmarkStart w:id="68" w:name="_Toc425767532"/>
      <w:r w:rsidRPr="003F4839">
        <w:rPr>
          <w:rFonts w:hint="eastAsia"/>
          <w:sz w:val="21"/>
          <w:szCs w:val="21"/>
        </w:rPr>
        <w:t>第二十</w:t>
      </w:r>
      <w:r w:rsidR="00181002">
        <w:rPr>
          <w:rFonts w:hint="eastAsia"/>
          <w:sz w:val="21"/>
          <w:szCs w:val="21"/>
        </w:rPr>
        <w:t>五</w:t>
      </w:r>
      <w:r w:rsidR="00181002" w:rsidRPr="003F4839">
        <w:rPr>
          <w:rFonts w:hint="eastAsia"/>
          <w:sz w:val="21"/>
          <w:szCs w:val="21"/>
        </w:rPr>
        <w:t>部分</w:t>
      </w:r>
      <w:r w:rsidRPr="003F4839">
        <w:rPr>
          <w:rFonts w:hint="eastAsia"/>
          <w:sz w:val="21"/>
          <w:szCs w:val="21"/>
        </w:rPr>
        <w:t>备查文件</w:t>
      </w:r>
      <w:bookmarkEnd w:id="68"/>
    </w:p>
    <w:p w:rsidR="006C5B77" w:rsidRDefault="0005053D">
      <w:pPr>
        <w:ind w:leftChars="200" w:left="480"/>
        <w:rPr>
          <w:rFonts w:ascii="宋体" w:eastAsia="宋体" w:hAnsi="宋体"/>
          <w:sz w:val="21"/>
          <w:szCs w:val="21"/>
        </w:rPr>
      </w:pPr>
      <w:r>
        <w:rPr>
          <w:rFonts w:ascii="宋体" w:eastAsia="宋体" w:hAnsi="宋体" w:hint="eastAsia"/>
          <w:sz w:val="21"/>
          <w:szCs w:val="21"/>
        </w:rPr>
        <w:t>一、中国证监会准予本基金变更注册的文件；</w:t>
      </w:r>
    </w:p>
    <w:p w:rsidR="006C5B77" w:rsidRDefault="0005053D">
      <w:pPr>
        <w:ind w:leftChars="200" w:left="480"/>
        <w:rPr>
          <w:rFonts w:ascii="宋体" w:eastAsia="宋体" w:hAnsi="宋体"/>
          <w:sz w:val="21"/>
          <w:szCs w:val="21"/>
        </w:rPr>
      </w:pPr>
      <w:r>
        <w:rPr>
          <w:rFonts w:ascii="宋体" w:eastAsia="宋体" w:hAnsi="宋体" w:hint="eastAsia"/>
          <w:sz w:val="21"/>
          <w:szCs w:val="21"/>
        </w:rPr>
        <w:t>二、《万家双引擎灵活配置混合型证券投资基金基金合同》；</w:t>
      </w:r>
    </w:p>
    <w:p w:rsidR="006C5B77" w:rsidRDefault="0005053D">
      <w:pPr>
        <w:ind w:leftChars="200" w:left="480"/>
        <w:rPr>
          <w:rFonts w:ascii="宋体" w:eastAsia="宋体" w:hAnsi="宋体"/>
          <w:sz w:val="21"/>
          <w:szCs w:val="21"/>
        </w:rPr>
      </w:pPr>
      <w:r>
        <w:rPr>
          <w:rFonts w:ascii="宋体" w:eastAsia="宋体" w:hAnsi="宋体" w:hint="eastAsia"/>
          <w:sz w:val="21"/>
          <w:szCs w:val="21"/>
        </w:rPr>
        <w:t>三、《万家双引擎灵活配置混合型证券投资基金托管协议》；</w:t>
      </w:r>
    </w:p>
    <w:p w:rsidR="006C5B77" w:rsidRDefault="0005053D">
      <w:pPr>
        <w:ind w:leftChars="200" w:left="480"/>
        <w:rPr>
          <w:rFonts w:ascii="宋体" w:eastAsia="宋体" w:hAnsi="宋体"/>
          <w:sz w:val="21"/>
          <w:szCs w:val="21"/>
        </w:rPr>
      </w:pPr>
      <w:r>
        <w:rPr>
          <w:rFonts w:ascii="宋体" w:eastAsia="宋体" w:hAnsi="宋体" w:hint="eastAsia"/>
          <w:sz w:val="21"/>
          <w:szCs w:val="21"/>
        </w:rPr>
        <w:t>四、万家双引擎灵活配置混合型证券投资基金申请变更注册之法律意见书；</w:t>
      </w:r>
    </w:p>
    <w:p w:rsidR="006C5B77" w:rsidRDefault="0005053D">
      <w:pPr>
        <w:ind w:leftChars="200" w:left="480"/>
        <w:rPr>
          <w:rFonts w:ascii="宋体" w:eastAsia="宋体" w:hAnsi="宋体"/>
          <w:sz w:val="21"/>
          <w:szCs w:val="21"/>
        </w:rPr>
      </w:pPr>
      <w:r>
        <w:rPr>
          <w:rFonts w:ascii="宋体" w:eastAsia="宋体" w:hAnsi="宋体" w:hint="eastAsia"/>
          <w:sz w:val="21"/>
          <w:szCs w:val="21"/>
        </w:rPr>
        <w:t>五、基金管理人业务资格批件、营业执照；</w:t>
      </w:r>
    </w:p>
    <w:p w:rsidR="006C5B77" w:rsidRDefault="0005053D">
      <w:pPr>
        <w:ind w:leftChars="200" w:left="480"/>
        <w:rPr>
          <w:rFonts w:ascii="宋体" w:eastAsia="宋体" w:hAnsi="宋体"/>
          <w:sz w:val="21"/>
          <w:szCs w:val="21"/>
        </w:rPr>
      </w:pPr>
      <w:r>
        <w:rPr>
          <w:rFonts w:ascii="宋体" w:eastAsia="宋体" w:hAnsi="宋体" w:hint="eastAsia"/>
          <w:sz w:val="21"/>
          <w:szCs w:val="21"/>
        </w:rPr>
        <w:t>六、基金托管人业务资格批件、营业执照；</w:t>
      </w:r>
    </w:p>
    <w:p w:rsidR="006C5B77" w:rsidRDefault="0005053D">
      <w:pPr>
        <w:rPr>
          <w:rFonts w:ascii="宋体" w:eastAsia="宋体" w:hAnsi="宋体"/>
          <w:sz w:val="21"/>
          <w:szCs w:val="21"/>
        </w:rPr>
      </w:pPr>
      <w:r>
        <w:rPr>
          <w:rFonts w:ascii="宋体" w:eastAsia="宋体" w:hAnsi="宋体" w:hint="eastAsia"/>
          <w:sz w:val="21"/>
          <w:szCs w:val="21"/>
        </w:rPr>
        <w:t xml:space="preserve">    七、中国证监会要求的其他文件。</w:t>
      </w:r>
    </w:p>
    <w:p w:rsidR="006C5B77" w:rsidRDefault="0005053D">
      <w:pPr>
        <w:rPr>
          <w:rFonts w:ascii="宋体" w:eastAsia="宋体" w:hAnsi="宋体"/>
          <w:sz w:val="21"/>
          <w:szCs w:val="21"/>
        </w:rPr>
      </w:pPr>
      <w:r>
        <w:rPr>
          <w:rFonts w:ascii="宋体" w:eastAsia="宋体" w:hAnsi="宋体" w:hint="eastAsia"/>
          <w:sz w:val="21"/>
          <w:szCs w:val="21"/>
        </w:rPr>
        <w:t xml:space="preserve">    备查文件存放地点：基金管理人、基金托管人处。</w:t>
      </w:r>
    </w:p>
    <w:p w:rsidR="006C5B77" w:rsidRDefault="0005053D">
      <w:pPr>
        <w:rPr>
          <w:rFonts w:ascii="宋体" w:eastAsia="宋体" w:hAnsi="宋体"/>
          <w:sz w:val="21"/>
          <w:szCs w:val="21"/>
        </w:rPr>
      </w:pPr>
      <w:r>
        <w:rPr>
          <w:rFonts w:ascii="宋体" w:eastAsia="宋体" w:hAnsi="宋体" w:hint="eastAsia"/>
          <w:sz w:val="21"/>
          <w:szCs w:val="21"/>
        </w:rPr>
        <w:t xml:space="preserve">    投资者查阅备查文件的方式：投资者可在营业时间免费查阅，也可按工本费购买复印件。</w:t>
      </w:r>
    </w:p>
    <w:p w:rsidR="006C5B77" w:rsidRDefault="006C5B77">
      <w:pPr>
        <w:rPr>
          <w:rFonts w:ascii="宋体" w:eastAsia="宋体" w:hAnsi="宋体"/>
          <w:sz w:val="21"/>
          <w:szCs w:val="21"/>
        </w:rPr>
      </w:pPr>
    </w:p>
    <w:p w:rsidR="006C5B77" w:rsidRDefault="006C5B77">
      <w:pPr>
        <w:rPr>
          <w:rFonts w:ascii="宋体" w:eastAsia="宋体" w:hAnsi="宋体"/>
          <w:sz w:val="21"/>
          <w:szCs w:val="21"/>
        </w:rPr>
      </w:pPr>
    </w:p>
    <w:p w:rsidR="006C5B77" w:rsidRDefault="0005053D" w:rsidP="003F4839">
      <w:pPr>
        <w:jc w:val="right"/>
        <w:rPr>
          <w:rFonts w:ascii="宋体" w:eastAsia="宋体" w:hAnsi="宋体"/>
          <w:sz w:val="21"/>
          <w:szCs w:val="21"/>
        </w:rPr>
      </w:pPr>
      <w:r>
        <w:rPr>
          <w:rFonts w:ascii="宋体" w:eastAsia="宋体" w:hAnsi="宋体" w:hint="eastAsia"/>
          <w:sz w:val="21"/>
          <w:szCs w:val="21"/>
        </w:rPr>
        <w:t xml:space="preserve">                                              万家基金管理有限公司</w:t>
      </w:r>
    </w:p>
    <w:p w:rsidR="006C5B77" w:rsidRDefault="00831741" w:rsidP="003F4839">
      <w:pPr>
        <w:jc w:val="right"/>
        <w:rPr>
          <w:rFonts w:ascii="宋体" w:eastAsia="宋体" w:hAnsi="宋体"/>
          <w:sz w:val="21"/>
          <w:szCs w:val="21"/>
        </w:rPr>
      </w:pPr>
      <w:r>
        <w:rPr>
          <w:rFonts w:ascii="宋体" w:eastAsia="宋体" w:hAnsi="宋体" w:hint="eastAsia"/>
          <w:sz w:val="21"/>
          <w:szCs w:val="21"/>
        </w:rPr>
        <w:t>2015年</w:t>
      </w:r>
      <w:r w:rsidR="00AA178E">
        <w:rPr>
          <w:rFonts w:ascii="宋体" w:eastAsia="宋体" w:hAnsi="宋体" w:hint="eastAsia"/>
          <w:sz w:val="21"/>
          <w:szCs w:val="21"/>
        </w:rPr>
        <w:t>8</w:t>
      </w:r>
      <w:r w:rsidR="0005053D">
        <w:rPr>
          <w:rFonts w:ascii="宋体" w:eastAsia="宋体" w:hAnsi="宋体" w:hint="eastAsia"/>
          <w:sz w:val="21"/>
          <w:szCs w:val="21"/>
        </w:rPr>
        <w:t>月</w:t>
      </w:r>
      <w:r w:rsidR="00AA178E">
        <w:rPr>
          <w:rFonts w:ascii="宋体" w:eastAsia="宋体" w:hAnsi="宋体" w:hint="eastAsia"/>
          <w:sz w:val="21"/>
          <w:szCs w:val="21"/>
        </w:rPr>
        <w:t>10</w:t>
      </w:r>
      <w:r w:rsidR="0005053D">
        <w:rPr>
          <w:rFonts w:ascii="宋体" w:eastAsia="宋体" w:hAnsi="宋体" w:hint="eastAsia"/>
          <w:sz w:val="21"/>
          <w:szCs w:val="21"/>
        </w:rPr>
        <w:t>日</w:t>
      </w:r>
    </w:p>
    <w:p w:rsidR="006C5B77" w:rsidRDefault="006C5B77">
      <w:pPr>
        <w:rPr>
          <w:rFonts w:ascii="宋体" w:eastAsia="宋体" w:hAnsi="宋体"/>
          <w:sz w:val="21"/>
          <w:szCs w:val="21"/>
        </w:rPr>
      </w:pPr>
    </w:p>
    <w:p w:rsidR="006C5B77" w:rsidRDefault="006C5B77">
      <w:pPr>
        <w:rPr>
          <w:sz w:val="21"/>
          <w:szCs w:val="21"/>
        </w:rPr>
      </w:pPr>
    </w:p>
    <w:sectPr w:rsidR="006C5B77" w:rsidSect="00420103">
      <w:headerReference w:type="even" r:id="rId17"/>
      <w:type w:val="continuous"/>
      <w:pgSz w:w="11906" w:h="16838"/>
      <w:pgMar w:top="1440" w:right="1800" w:bottom="1440" w:left="1800" w:header="850" w:footer="964"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333" w:rsidRDefault="00170333">
      <w:pPr>
        <w:spacing w:line="240" w:lineRule="auto"/>
      </w:pPr>
      <w:r>
        <w:separator/>
      </w:r>
    </w:p>
  </w:endnote>
  <w:endnote w:type="continuationSeparator" w:id="0">
    <w:p w:rsidR="00170333" w:rsidRDefault="00170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45" w:rsidRDefault="00DC29E9">
    <w:pPr>
      <w:pStyle w:val="a9"/>
      <w:jc w:val="center"/>
    </w:pPr>
    <w:r>
      <w:fldChar w:fldCharType="begin"/>
    </w:r>
    <w:r w:rsidR="00061D45">
      <w:rPr>
        <w:rStyle w:val="ad"/>
      </w:rPr>
      <w:instrText xml:space="preserve"> PAGE </w:instrText>
    </w:r>
    <w:r>
      <w:fldChar w:fldCharType="separate"/>
    </w:r>
    <w:r w:rsidR="00351041">
      <w:rPr>
        <w:rStyle w:val="ad"/>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333" w:rsidRDefault="00170333">
      <w:pPr>
        <w:spacing w:line="240" w:lineRule="auto"/>
      </w:pPr>
      <w:r>
        <w:separator/>
      </w:r>
    </w:p>
  </w:footnote>
  <w:footnote w:type="continuationSeparator" w:id="0">
    <w:p w:rsidR="00170333" w:rsidRDefault="001703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45" w:rsidRDefault="00061D45" w:rsidP="003F4839">
    <w:pPr>
      <w:pStyle w:val="aa"/>
      <w:jc w:val="both"/>
      <w:rPr>
        <w:rFonts w:ascii="宋体" w:eastAsia="宋体" w:hAnsi="宋体"/>
      </w:rPr>
    </w:pPr>
    <w:r>
      <w:rPr>
        <w:rFonts w:ascii="宋体" w:eastAsia="宋体" w:hAnsi="宋体" w:hint="eastAsia"/>
      </w:rPr>
      <w:t>万家双引擎灵活配置混合型证券投资基金                                       招募说明书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45" w:rsidRDefault="00061D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45" w:rsidRPr="00420103" w:rsidRDefault="00061D45" w:rsidP="00420103">
    <w:pPr>
      <w:pStyle w:val="aa"/>
      <w:pBdr>
        <w:bottom w:val="single" w:sz="6" w:space="0" w:color="auto"/>
      </w:pBdr>
      <w:jc w:val="left"/>
      <w:rPr>
        <w:rFonts w:ascii="宋体" w:eastAsia="宋体" w:hAnsi="宋体"/>
      </w:rPr>
    </w:pPr>
    <w:r>
      <w:rPr>
        <w:rFonts w:ascii="宋体" w:eastAsia="宋体" w:hAnsi="宋体" w:hint="eastAsia"/>
      </w:rPr>
      <w:t>万家双引擎灵活配置混合型证券投资基金                                      招募说明书</w:t>
    </w:r>
    <w:r w:rsidR="00EC49E5">
      <w:rPr>
        <w:rFonts w:ascii="宋体" w:eastAsia="宋体" w:hAnsi="宋体" w:hint="eastAsia"/>
      </w:rPr>
      <w:t>摘要</w:t>
    </w:r>
    <w:r>
      <w:rPr>
        <w:rFonts w:ascii="宋体" w:eastAsia="宋体" w:hAnsi="宋体" w:hint="eastAsia"/>
      </w:rPr>
      <w:t>更新</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45" w:rsidRDefault="00061D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3BE5"/>
    <w:rsid w:val="0000686D"/>
    <w:rsid w:val="000122B6"/>
    <w:rsid w:val="00013DC5"/>
    <w:rsid w:val="00025B13"/>
    <w:rsid w:val="000278CB"/>
    <w:rsid w:val="000449D5"/>
    <w:rsid w:val="00046BF4"/>
    <w:rsid w:val="0005053D"/>
    <w:rsid w:val="00061D45"/>
    <w:rsid w:val="00062B47"/>
    <w:rsid w:val="000669E1"/>
    <w:rsid w:val="0008633F"/>
    <w:rsid w:val="00094CFA"/>
    <w:rsid w:val="000B1353"/>
    <w:rsid w:val="000B59FB"/>
    <w:rsid w:val="000D2D68"/>
    <w:rsid w:val="000D7648"/>
    <w:rsid w:val="000F3116"/>
    <w:rsid w:val="001119D4"/>
    <w:rsid w:val="00115D75"/>
    <w:rsid w:val="0012426D"/>
    <w:rsid w:val="00140995"/>
    <w:rsid w:val="0016535A"/>
    <w:rsid w:val="00165733"/>
    <w:rsid w:val="00170333"/>
    <w:rsid w:val="00172A27"/>
    <w:rsid w:val="00181002"/>
    <w:rsid w:val="00185BEB"/>
    <w:rsid w:val="0018718C"/>
    <w:rsid w:val="001A41EA"/>
    <w:rsid w:val="001A6BD6"/>
    <w:rsid w:val="001B2521"/>
    <w:rsid w:val="001D0692"/>
    <w:rsid w:val="001E382E"/>
    <w:rsid w:val="001E5AEF"/>
    <w:rsid w:val="001F736A"/>
    <w:rsid w:val="00206F46"/>
    <w:rsid w:val="002125F0"/>
    <w:rsid w:val="002148B1"/>
    <w:rsid w:val="00241FA4"/>
    <w:rsid w:val="002426FB"/>
    <w:rsid w:val="00246AB1"/>
    <w:rsid w:val="00251580"/>
    <w:rsid w:val="00254DF6"/>
    <w:rsid w:val="00262B3B"/>
    <w:rsid w:val="00265C13"/>
    <w:rsid w:val="002A3442"/>
    <w:rsid w:val="002A57DD"/>
    <w:rsid w:val="002B7514"/>
    <w:rsid w:val="002D00C4"/>
    <w:rsid w:val="002D59F0"/>
    <w:rsid w:val="002E1616"/>
    <w:rsid w:val="002F31F6"/>
    <w:rsid w:val="00326132"/>
    <w:rsid w:val="003346B2"/>
    <w:rsid w:val="0033482C"/>
    <w:rsid w:val="003425FF"/>
    <w:rsid w:val="003465E8"/>
    <w:rsid w:val="00351041"/>
    <w:rsid w:val="00360423"/>
    <w:rsid w:val="00371C8F"/>
    <w:rsid w:val="003722A8"/>
    <w:rsid w:val="00372A11"/>
    <w:rsid w:val="00377936"/>
    <w:rsid w:val="003B7797"/>
    <w:rsid w:val="003C0252"/>
    <w:rsid w:val="003E7E78"/>
    <w:rsid w:val="003F4839"/>
    <w:rsid w:val="003F6D0A"/>
    <w:rsid w:val="004123CE"/>
    <w:rsid w:val="00420103"/>
    <w:rsid w:val="004333AD"/>
    <w:rsid w:val="00435A30"/>
    <w:rsid w:val="0044278E"/>
    <w:rsid w:val="00450196"/>
    <w:rsid w:val="00455771"/>
    <w:rsid w:val="00466355"/>
    <w:rsid w:val="00495076"/>
    <w:rsid w:val="00497C31"/>
    <w:rsid w:val="004A24BF"/>
    <w:rsid w:val="004B2CFC"/>
    <w:rsid w:val="004C5811"/>
    <w:rsid w:val="004C6CFA"/>
    <w:rsid w:val="004E0847"/>
    <w:rsid w:val="004E3918"/>
    <w:rsid w:val="004F4DFC"/>
    <w:rsid w:val="0050171B"/>
    <w:rsid w:val="00502589"/>
    <w:rsid w:val="0052450B"/>
    <w:rsid w:val="0053371D"/>
    <w:rsid w:val="005457DB"/>
    <w:rsid w:val="00546380"/>
    <w:rsid w:val="00567035"/>
    <w:rsid w:val="00574D60"/>
    <w:rsid w:val="00595E08"/>
    <w:rsid w:val="005A56A7"/>
    <w:rsid w:val="005A5E65"/>
    <w:rsid w:val="005C12F2"/>
    <w:rsid w:val="005F75B2"/>
    <w:rsid w:val="00613D70"/>
    <w:rsid w:val="006177FA"/>
    <w:rsid w:val="0062429C"/>
    <w:rsid w:val="0065337B"/>
    <w:rsid w:val="00655440"/>
    <w:rsid w:val="00661D84"/>
    <w:rsid w:val="00667894"/>
    <w:rsid w:val="00667EB6"/>
    <w:rsid w:val="006747F6"/>
    <w:rsid w:val="00687398"/>
    <w:rsid w:val="00693765"/>
    <w:rsid w:val="0069479A"/>
    <w:rsid w:val="006B1765"/>
    <w:rsid w:val="006B66C8"/>
    <w:rsid w:val="006C284B"/>
    <w:rsid w:val="006C5B77"/>
    <w:rsid w:val="006D4748"/>
    <w:rsid w:val="00733450"/>
    <w:rsid w:val="00733725"/>
    <w:rsid w:val="007346A4"/>
    <w:rsid w:val="007475F8"/>
    <w:rsid w:val="00766903"/>
    <w:rsid w:val="00774165"/>
    <w:rsid w:val="007907D1"/>
    <w:rsid w:val="00795720"/>
    <w:rsid w:val="00796DDF"/>
    <w:rsid w:val="007D2ED6"/>
    <w:rsid w:val="0081360B"/>
    <w:rsid w:val="00831741"/>
    <w:rsid w:val="008318D4"/>
    <w:rsid w:val="00831B92"/>
    <w:rsid w:val="008366CF"/>
    <w:rsid w:val="00841F8F"/>
    <w:rsid w:val="0085191F"/>
    <w:rsid w:val="00855C66"/>
    <w:rsid w:val="008669E3"/>
    <w:rsid w:val="00884E72"/>
    <w:rsid w:val="0089072E"/>
    <w:rsid w:val="00890A3C"/>
    <w:rsid w:val="008A1286"/>
    <w:rsid w:val="008A7930"/>
    <w:rsid w:val="008B4E11"/>
    <w:rsid w:val="008C118A"/>
    <w:rsid w:val="008C1BB6"/>
    <w:rsid w:val="008C1E2B"/>
    <w:rsid w:val="008C33A6"/>
    <w:rsid w:val="008D2868"/>
    <w:rsid w:val="008D3FE8"/>
    <w:rsid w:val="008E5FA1"/>
    <w:rsid w:val="008F6EFA"/>
    <w:rsid w:val="00900507"/>
    <w:rsid w:val="00923BA8"/>
    <w:rsid w:val="00925B1B"/>
    <w:rsid w:val="00953273"/>
    <w:rsid w:val="00972114"/>
    <w:rsid w:val="00976155"/>
    <w:rsid w:val="00982EEA"/>
    <w:rsid w:val="00994FA1"/>
    <w:rsid w:val="009A4A43"/>
    <w:rsid w:val="009B0505"/>
    <w:rsid w:val="009B677A"/>
    <w:rsid w:val="009D0130"/>
    <w:rsid w:val="009D1994"/>
    <w:rsid w:val="009E0523"/>
    <w:rsid w:val="009E48BB"/>
    <w:rsid w:val="009F0AFC"/>
    <w:rsid w:val="009F695D"/>
    <w:rsid w:val="00A20250"/>
    <w:rsid w:val="00A43752"/>
    <w:rsid w:val="00A471AC"/>
    <w:rsid w:val="00A518BB"/>
    <w:rsid w:val="00A6151A"/>
    <w:rsid w:val="00A62022"/>
    <w:rsid w:val="00A833F3"/>
    <w:rsid w:val="00A94BBB"/>
    <w:rsid w:val="00AA178E"/>
    <w:rsid w:val="00AB0B6D"/>
    <w:rsid w:val="00AD5E0D"/>
    <w:rsid w:val="00AE1C4A"/>
    <w:rsid w:val="00AE56A3"/>
    <w:rsid w:val="00AE7368"/>
    <w:rsid w:val="00B068EE"/>
    <w:rsid w:val="00B2377E"/>
    <w:rsid w:val="00B50165"/>
    <w:rsid w:val="00B53654"/>
    <w:rsid w:val="00B7734D"/>
    <w:rsid w:val="00B8055E"/>
    <w:rsid w:val="00B9281A"/>
    <w:rsid w:val="00BA4F89"/>
    <w:rsid w:val="00BA663B"/>
    <w:rsid w:val="00BB2B76"/>
    <w:rsid w:val="00BB6069"/>
    <w:rsid w:val="00BD24AD"/>
    <w:rsid w:val="00BE4FC8"/>
    <w:rsid w:val="00C501AF"/>
    <w:rsid w:val="00C6195E"/>
    <w:rsid w:val="00C734CA"/>
    <w:rsid w:val="00C778A9"/>
    <w:rsid w:val="00C909E8"/>
    <w:rsid w:val="00CA7C77"/>
    <w:rsid w:val="00CB374F"/>
    <w:rsid w:val="00CE039F"/>
    <w:rsid w:val="00CF0D15"/>
    <w:rsid w:val="00D60F2B"/>
    <w:rsid w:val="00D67F9E"/>
    <w:rsid w:val="00D71C80"/>
    <w:rsid w:val="00D919C2"/>
    <w:rsid w:val="00DB44EF"/>
    <w:rsid w:val="00DC1A94"/>
    <w:rsid w:val="00DC29E9"/>
    <w:rsid w:val="00DE1BA6"/>
    <w:rsid w:val="00DE416C"/>
    <w:rsid w:val="00DE7330"/>
    <w:rsid w:val="00DF1255"/>
    <w:rsid w:val="00E0735F"/>
    <w:rsid w:val="00E123A5"/>
    <w:rsid w:val="00E13A47"/>
    <w:rsid w:val="00E26D76"/>
    <w:rsid w:val="00E36E09"/>
    <w:rsid w:val="00E76B43"/>
    <w:rsid w:val="00E8328F"/>
    <w:rsid w:val="00EC49E5"/>
    <w:rsid w:val="00EE540B"/>
    <w:rsid w:val="00EF7E06"/>
    <w:rsid w:val="00F02C1C"/>
    <w:rsid w:val="00F10565"/>
    <w:rsid w:val="00F21BF3"/>
    <w:rsid w:val="00F323AB"/>
    <w:rsid w:val="00F41D8F"/>
    <w:rsid w:val="00F6676C"/>
    <w:rsid w:val="00F77B59"/>
    <w:rsid w:val="00F83549"/>
    <w:rsid w:val="00FA271A"/>
    <w:rsid w:val="00FA74AA"/>
    <w:rsid w:val="00FE52B4"/>
    <w:rsid w:val="00FF40C7"/>
    <w:rsid w:val="058C77B4"/>
    <w:rsid w:val="7AF918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Cite"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15"/>
    <w:pPr>
      <w:widowControl w:val="0"/>
      <w:spacing w:line="360" w:lineRule="auto"/>
      <w:jc w:val="both"/>
    </w:pPr>
    <w:rPr>
      <w:rFonts w:eastAsia="仿宋_GB2312"/>
      <w:kern w:val="2"/>
      <w:sz w:val="24"/>
      <w:szCs w:val="24"/>
    </w:rPr>
  </w:style>
  <w:style w:type="paragraph" w:styleId="1">
    <w:name w:val="heading 1"/>
    <w:basedOn w:val="a"/>
    <w:next w:val="a"/>
    <w:qFormat/>
    <w:rsid w:val="00CF0D15"/>
    <w:pPr>
      <w:keepNext/>
      <w:keepLines/>
      <w:spacing w:before="340" w:after="330" w:line="578" w:lineRule="auto"/>
      <w:jc w:val="center"/>
      <w:outlineLvl w:val="0"/>
    </w:pPr>
    <w:rPr>
      <w:rFonts w:eastAsia="宋体"/>
      <w:b/>
      <w:kern w:val="44"/>
      <w:sz w:val="28"/>
      <w:szCs w:val="20"/>
    </w:rPr>
  </w:style>
  <w:style w:type="paragraph" w:styleId="2">
    <w:name w:val="heading 2"/>
    <w:basedOn w:val="a"/>
    <w:next w:val="a"/>
    <w:qFormat/>
    <w:rsid w:val="00CF0D15"/>
    <w:pPr>
      <w:keepNext/>
      <w:keepLines/>
      <w:spacing w:before="200" w:after="200"/>
      <w:outlineLvl w:val="1"/>
    </w:pPr>
    <w:rPr>
      <w:rFonts w:ascii="Arial" w:eastAsia="宋体" w:hAnsi="Arial"/>
      <w:b/>
      <w:szCs w:val="20"/>
    </w:rPr>
  </w:style>
  <w:style w:type="paragraph" w:styleId="3">
    <w:name w:val="heading 3"/>
    <w:basedOn w:val="a"/>
    <w:next w:val="a"/>
    <w:qFormat/>
    <w:rsid w:val="00CF0D15"/>
    <w:pPr>
      <w:spacing w:before="120" w:after="120"/>
      <w:outlineLvl w:val="2"/>
    </w:pPr>
    <w:rPr>
      <w:rFonts w:ascii="宋体" w:eastAsia="宋体"/>
      <w:b/>
      <w:sz w:val="21"/>
      <w:szCs w:val="20"/>
    </w:rPr>
  </w:style>
  <w:style w:type="paragraph" w:styleId="4">
    <w:name w:val="heading 4"/>
    <w:basedOn w:val="a"/>
    <w:next w:val="a"/>
    <w:qFormat/>
    <w:rsid w:val="00CF0D15"/>
    <w:pPr>
      <w:keepNext/>
      <w:keepLines/>
      <w:outlineLvl w:val="3"/>
    </w:pPr>
    <w:rPr>
      <w:rFonts w:ascii="Arial" w:eastAsia="宋体" w:hAnsi="Arial"/>
      <w:sz w:val="21"/>
      <w:szCs w:val="20"/>
    </w:rPr>
  </w:style>
  <w:style w:type="paragraph" w:styleId="5">
    <w:name w:val="heading 5"/>
    <w:basedOn w:val="a"/>
    <w:next w:val="a"/>
    <w:qFormat/>
    <w:rsid w:val="00CF0D15"/>
    <w:pPr>
      <w:keepNext/>
      <w:keepLines/>
      <w:adjustRightInd w:val="0"/>
      <w:snapToGrid w:val="0"/>
      <w:outlineLvl w:val="4"/>
    </w:pPr>
    <w:rPr>
      <w:rFonts w:eastAsia="宋体"/>
      <w:sz w:val="21"/>
      <w:szCs w:val="20"/>
    </w:rPr>
  </w:style>
  <w:style w:type="paragraph" w:styleId="6">
    <w:name w:val="heading 6"/>
    <w:basedOn w:val="a"/>
    <w:next w:val="a"/>
    <w:qFormat/>
    <w:rsid w:val="00CF0D15"/>
    <w:pPr>
      <w:keepNext/>
      <w:keepLines/>
      <w:spacing w:before="240" w:after="64" w:line="320" w:lineRule="auto"/>
      <w:outlineLvl w:val="5"/>
    </w:pPr>
    <w:rPr>
      <w:rFonts w:ascii="Arial" w:eastAsia="黑体" w:hAnsi="Arial"/>
      <w:b/>
      <w:szCs w:val="20"/>
    </w:rPr>
  </w:style>
  <w:style w:type="paragraph" w:styleId="7">
    <w:name w:val="heading 7"/>
    <w:basedOn w:val="a"/>
    <w:next w:val="a"/>
    <w:qFormat/>
    <w:rsid w:val="00CF0D15"/>
    <w:pPr>
      <w:keepNext/>
      <w:keepLines/>
      <w:spacing w:before="240" w:after="64" w:line="320" w:lineRule="auto"/>
      <w:outlineLvl w:val="6"/>
    </w:pPr>
    <w:rPr>
      <w:rFonts w:eastAsia="宋体"/>
      <w:b/>
      <w:szCs w:val="20"/>
    </w:rPr>
  </w:style>
  <w:style w:type="paragraph" w:styleId="8">
    <w:name w:val="heading 8"/>
    <w:basedOn w:val="a"/>
    <w:next w:val="a"/>
    <w:qFormat/>
    <w:rsid w:val="00CF0D15"/>
    <w:pPr>
      <w:keepNext/>
      <w:keepLines/>
      <w:spacing w:before="240" w:after="64" w:line="320" w:lineRule="auto"/>
      <w:outlineLvl w:val="7"/>
    </w:pPr>
    <w:rPr>
      <w:rFonts w:ascii="Arial" w:eastAsia="黑体" w:hAnsi="Arial"/>
      <w:szCs w:val="20"/>
    </w:rPr>
  </w:style>
  <w:style w:type="paragraph" w:styleId="9">
    <w:name w:val="heading 9"/>
    <w:basedOn w:val="a"/>
    <w:next w:val="a"/>
    <w:qFormat/>
    <w:rsid w:val="00CF0D15"/>
    <w:pPr>
      <w:keepNext/>
      <w:keepLines/>
      <w:spacing w:before="240" w:after="64" w:line="320" w:lineRule="auto"/>
      <w:outlineLvl w:val="8"/>
    </w:pPr>
    <w:rPr>
      <w:rFonts w:ascii="Arial" w:eastAsia="黑体" w:hAnsi="Arial"/>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CF0D15"/>
    <w:rPr>
      <w:b/>
      <w:bCs/>
    </w:rPr>
  </w:style>
  <w:style w:type="paragraph" w:styleId="a4">
    <w:name w:val="annotation text"/>
    <w:basedOn w:val="a"/>
    <w:semiHidden/>
    <w:rsid w:val="00CF0D15"/>
    <w:pPr>
      <w:jc w:val="left"/>
    </w:pPr>
  </w:style>
  <w:style w:type="paragraph" w:styleId="a5">
    <w:name w:val="Document Map"/>
    <w:basedOn w:val="a"/>
    <w:semiHidden/>
    <w:rsid w:val="00CF0D15"/>
    <w:pPr>
      <w:shd w:val="clear" w:color="auto" w:fill="000080"/>
    </w:pPr>
  </w:style>
  <w:style w:type="paragraph" w:styleId="a6">
    <w:name w:val="Body Text"/>
    <w:basedOn w:val="a"/>
    <w:rsid w:val="00CF0D15"/>
    <w:pPr>
      <w:spacing w:line="580" w:lineRule="exact"/>
      <w:ind w:right="17"/>
    </w:pPr>
    <w:rPr>
      <w:rFonts w:eastAsia="方正仿宋简体"/>
      <w:sz w:val="30"/>
      <w:szCs w:val="20"/>
    </w:rPr>
  </w:style>
  <w:style w:type="paragraph" w:styleId="a7">
    <w:name w:val="Plain Text"/>
    <w:basedOn w:val="a"/>
    <w:rsid w:val="00CF0D15"/>
    <w:pPr>
      <w:spacing w:line="240" w:lineRule="auto"/>
      <w:ind w:left="1" w:firstLine="419"/>
    </w:pPr>
    <w:rPr>
      <w:rFonts w:ascii="宋体" w:eastAsia="宋体" w:hAnsi="Courier New"/>
      <w:sz w:val="21"/>
      <w:szCs w:val="21"/>
    </w:rPr>
  </w:style>
  <w:style w:type="paragraph" w:styleId="20">
    <w:name w:val="Body Text Indent 2"/>
    <w:basedOn w:val="a"/>
    <w:rsid w:val="00CF0D15"/>
    <w:pPr>
      <w:spacing w:after="120" w:line="480" w:lineRule="auto"/>
      <w:ind w:leftChars="200" w:left="420"/>
    </w:pPr>
  </w:style>
  <w:style w:type="paragraph" w:styleId="a8">
    <w:name w:val="Balloon Text"/>
    <w:basedOn w:val="a"/>
    <w:semiHidden/>
    <w:rsid w:val="00CF0D15"/>
    <w:rPr>
      <w:sz w:val="18"/>
      <w:szCs w:val="18"/>
    </w:rPr>
  </w:style>
  <w:style w:type="paragraph" w:styleId="a9">
    <w:name w:val="footer"/>
    <w:basedOn w:val="a"/>
    <w:rsid w:val="00CF0D15"/>
    <w:pPr>
      <w:tabs>
        <w:tab w:val="center" w:pos="4153"/>
        <w:tab w:val="right" w:pos="8306"/>
      </w:tabs>
      <w:snapToGrid w:val="0"/>
      <w:spacing w:line="240" w:lineRule="auto"/>
      <w:jc w:val="left"/>
    </w:pPr>
    <w:rPr>
      <w:sz w:val="18"/>
      <w:szCs w:val="18"/>
    </w:rPr>
  </w:style>
  <w:style w:type="paragraph" w:styleId="aa">
    <w:name w:val="header"/>
    <w:basedOn w:val="a"/>
    <w:rsid w:val="00CF0D15"/>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rsid w:val="00CF0D15"/>
    <w:pPr>
      <w:tabs>
        <w:tab w:val="right" w:leader="dot" w:pos="8296"/>
      </w:tabs>
      <w:autoSpaceDE w:val="0"/>
      <w:autoSpaceDN w:val="0"/>
      <w:adjustRightInd w:val="0"/>
      <w:spacing w:before="120" w:after="120" w:line="240" w:lineRule="auto"/>
      <w:jc w:val="center"/>
    </w:pPr>
    <w:rPr>
      <w:rFonts w:ascii="黑体" w:eastAsia="黑体" w:hAnsi="宋体"/>
      <w:bCs/>
      <w:caps/>
      <w:kern w:val="0"/>
      <w:sz w:val="32"/>
      <w:szCs w:val="32"/>
    </w:rPr>
  </w:style>
  <w:style w:type="paragraph" w:styleId="ab">
    <w:name w:val="Subtitle"/>
    <w:basedOn w:val="a"/>
    <w:qFormat/>
    <w:rsid w:val="00CF0D15"/>
    <w:pPr>
      <w:spacing w:before="240" w:after="60" w:line="312" w:lineRule="auto"/>
      <w:jc w:val="center"/>
      <w:outlineLvl w:val="1"/>
    </w:pPr>
    <w:rPr>
      <w:rFonts w:ascii="Arial" w:eastAsia="宋体" w:hAnsi="Arial" w:cs="Arial"/>
      <w:b/>
      <w:bCs/>
      <w:kern w:val="28"/>
      <w:sz w:val="32"/>
      <w:szCs w:val="32"/>
    </w:rPr>
  </w:style>
  <w:style w:type="paragraph" w:styleId="HTML">
    <w:name w:val="HTML Preformatted"/>
    <w:basedOn w:val="a"/>
    <w:rsid w:val="00CF0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eastAsia="宋体" w:hAnsi="宋体" w:cs="宋体"/>
      <w:kern w:val="0"/>
    </w:rPr>
  </w:style>
  <w:style w:type="paragraph" w:styleId="ac">
    <w:name w:val="Normal (Web)"/>
    <w:basedOn w:val="a"/>
    <w:rsid w:val="00CF0D15"/>
    <w:pPr>
      <w:widowControl/>
      <w:spacing w:before="100" w:beforeAutospacing="1" w:after="100" w:afterAutospacing="1" w:line="240" w:lineRule="auto"/>
      <w:jc w:val="left"/>
    </w:pPr>
    <w:rPr>
      <w:rFonts w:ascii="宋体" w:eastAsia="宋体" w:hAnsi="宋体" w:cs="宋体"/>
      <w:color w:val="000000"/>
      <w:kern w:val="0"/>
    </w:rPr>
  </w:style>
  <w:style w:type="character" w:styleId="ad">
    <w:name w:val="page number"/>
    <w:basedOn w:val="a0"/>
    <w:rsid w:val="00CF0D15"/>
  </w:style>
  <w:style w:type="character" w:styleId="ae">
    <w:name w:val="Hyperlink"/>
    <w:uiPriority w:val="99"/>
    <w:rsid w:val="00CF0D15"/>
    <w:rPr>
      <w:color w:val="0000FF"/>
      <w:u w:val="single"/>
    </w:rPr>
  </w:style>
  <w:style w:type="character" w:styleId="af">
    <w:name w:val="annotation reference"/>
    <w:semiHidden/>
    <w:rsid w:val="00CF0D15"/>
    <w:rPr>
      <w:sz w:val="21"/>
      <w:szCs w:val="21"/>
    </w:rPr>
  </w:style>
  <w:style w:type="paragraph" w:customStyle="1" w:styleId="Default">
    <w:name w:val="Default"/>
    <w:rsid w:val="00CF0D15"/>
    <w:pPr>
      <w:widowControl w:val="0"/>
      <w:autoSpaceDE w:val="0"/>
      <w:autoSpaceDN w:val="0"/>
      <w:adjustRightInd w:val="0"/>
    </w:pPr>
    <w:rPr>
      <w:rFonts w:ascii="宋体" w:cs="宋体"/>
      <w:color w:val="000000"/>
      <w:sz w:val="24"/>
      <w:szCs w:val="24"/>
    </w:rPr>
  </w:style>
  <w:style w:type="paragraph" w:customStyle="1" w:styleId="Char">
    <w:name w:val="Char"/>
    <w:basedOn w:val="a"/>
    <w:semiHidden/>
    <w:rsid w:val="00CF0D15"/>
    <w:pPr>
      <w:tabs>
        <w:tab w:val="left" w:pos="360"/>
      </w:tabs>
      <w:spacing w:line="240" w:lineRule="auto"/>
    </w:pPr>
    <w:rPr>
      <w:rFonts w:eastAsia="宋体"/>
    </w:rPr>
  </w:style>
  <w:style w:type="paragraph" w:customStyle="1" w:styleId="XBRLTitle6">
    <w:name w:val="XBRLTitle6"/>
    <w:basedOn w:val="ab"/>
    <w:next w:val="4"/>
    <w:qFormat/>
    <w:rsid w:val="00CF0D15"/>
    <w:pPr>
      <w:keepNext/>
      <w:keepLines/>
      <w:spacing w:beforeLines="50" w:afterLines="50" w:line="240" w:lineRule="auto"/>
      <w:ind w:left="1021" w:hanging="1021"/>
      <w:jc w:val="left"/>
      <w:outlineLvl w:val="9"/>
    </w:pPr>
    <w:rPr>
      <w:rFonts w:ascii="Cambria" w:hAnsi="Cambria" w:cs="Times New Roman"/>
      <w:sz w:val="24"/>
    </w:rPr>
  </w:style>
  <w:style w:type="paragraph" w:customStyle="1" w:styleId="21">
    <w:name w:val="款2"/>
    <w:basedOn w:val="a"/>
    <w:rsid w:val="00CF0D15"/>
    <w:pPr>
      <w:ind w:firstLineChars="225" w:firstLine="540"/>
    </w:pPr>
    <w:rPr>
      <w:rFonts w:eastAsia="宋体"/>
    </w:rPr>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rsid w:val="00CF0D15"/>
    <w:pPr>
      <w:spacing w:line="240" w:lineRule="auto"/>
    </w:pPr>
    <w:rPr>
      <w:rFonts w:eastAsia="宋体"/>
      <w:sz w:val="21"/>
    </w:rPr>
  </w:style>
  <w:style w:type="paragraph" w:customStyle="1" w:styleId="XBRLTitle3">
    <w:name w:val="XBRLTitle3"/>
    <w:basedOn w:val="ab"/>
    <w:next w:val="4"/>
    <w:qFormat/>
    <w:rsid w:val="00CF0D15"/>
    <w:pPr>
      <w:keepNext/>
      <w:keepLines/>
      <w:spacing w:beforeLines="50" w:afterLines="50" w:line="240" w:lineRule="auto"/>
      <w:ind w:left="624" w:hanging="624"/>
      <w:jc w:val="left"/>
      <w:outlineLvl w:val="9"/>
    </w:pPr>
    <w:rPr>
      <w:rFonts w:ascii="Cambria" w:hAnsi="Cambria" w:cs="Times New Roman"/>
      <w:sz w:val="24"/>
    </w:rPr>
  </w:style>
  <w:style w:type="paragraph" w:customStyle="1" w:styleId="XBRLTitle5">
    <w:name w:val="XBRLTitle5"/>
    <w:basedOn w:val="ab"/>
    <w:next w:val="4"/>
    <w:qFormat/>
    <w:rsid w:val="00CF0D15"/>
    <w:pPr>
      <w:keepNext/>
      <w:keepLines/>
      <w:spacing w:beforeLines="50" w:afterLines="50" w:line="240" w:lineRule="auto"/>
      <w:ind w:left="1021" w:hanging="1021"/>
      <w:jc w:val="left"/>
      <w:outlineLvl w:val="9"/>
    </w:pPr>
    <w:rPr>
      <w:rFonts w:ascii="Cambria" w:hAnsi="Cambria" w:cs="Times New Roman"/>
      <w:sz w:val="24"/>
    </w:rPr>
  </w:style>
  <w:style w:type="paragraph" w:customStyle="1" w:styleId="XBRLTitle2">
    <w:name w:val="XBRLTitle2"/>
    <w:basedOn w:val="ab"/>
    <w:next w:val="4"/>
    <w:qFormat/>
    <w:rsid w:val="00CF0D15"/>
    <w:pPr>
      <w:keepNext/>
      <w:keepLines/>
      <w:spacing w:beforeLines="50" w:afterLines="50" w:line="240" w:lineRule="auto"/>
      <w:ind w:left="454" w:hanging="454"/>
      <w:jc w:val="left"/>
    </w:pPr>
    <w:rPr>
      <w:rFonts w:ascii="Cambria" w:hAnsi="Cambria" w:cs="Times New Roman"/>
      <w:sz w:val="24"/>
    </w:rPr>
  </w:style>
  <w:style w:type="paragraph" w:customStyle="1" w:styleId="af0">
    <w:name w:val="内容"/>
    <w:basedOn w:val="a"/>
    <w:rsid w:val="00CF0D15"/>
    <w:pPr>
      <w:ind w:firstLineChars="200" w:firstLine="200"/>
    </w:pPr>
    <w:rPr>
      <w:rFonts w:eastAsia="宋体"/>
      <w:sz w:val="21"/>
      <w:szCs w:val="21"/>
    </w:rPr>
  </w:style>
  <w:style w:type="paragraph" w:customStyle="1" w:styleId="xl33">
    <w:name w:val="xl33"/>
    <w:basedOn w:val="a"/>
    <w:rsid w:val="00CF0D15"/>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rPr>
  </w:style>
  <w:style w:type="paragraph" w:customStyle="1" w:styleId="XBRLTitle1">
    <w:name w:val="XBRLTitle1"/>
    <w:basedOn w:val="1"/>
    <w:next w:val="2"/>
    <w:qFormat/>
    <w:rsid w:val="00CF0D15"/>
    <w:pPr>
      <w:spacing w:beforeLines="50" w:afterLines="50" w:line="240" w:lineRule="auto"/>
      <w:ind w:left="425" w:hanging="425"/>
    </w:pPr>
    <w:rPr>
      <w:rFonts w:ascii="Cambria" w:hAnsi="Cambria"/>
      <w:bCs/>
      <w:szCs w:val="44"/>
    </w:rPr>
  </w:style>
  <w:style w:type="paragraph" w:customStyle="1" w:styleId="af1">
    <w:name w:val="正文（首行缩进两字）"/>
    <w:basedOn w:val="a"/>
    <w:next w:val="a"/>
    <w:rsid w:val="00CF0D15"/>
    <w:pPr>
      <w:autoSpaceDE w:val="0"/>
      <w:autoSpaceDN w:val="0"/>
      <w:adjustRightInd w:val="0"/>
      <w:spacing w:after="120" w:line="240" w:lineRule="auto"/>
      <w:jc w:val="left"/>
    </w:pPr>
    <w:rPr>
      <w:rFonts w:ascii="华文细黑" w:eastAsia="华文细黑" w:cs="华文细黑"/>
      <w:kern w:val="0"/>
    </w:rPr>
  </w:style>
  <w:style w:type="paragraph" w:customStyle="1" w:styleId="11">
    <w:name w:val="修订1"/>
    <w:uiPriority w:val="99"/>
    <w:semiHidden/>
    <w:rsid w:val="00CF0D15"/>
    <w:rPr>
      <w:rFonts w:eastAsia="仿宋_GB2312"/>
      <w:kern w:val="2"/>
      <w:sz w:val="24"/>
      <w:szCs w:val="24"/>
    </w:rPr>
  </w:style>
  <w:style w:type="paragraph" w:customStyle="1" w:styleId="CharCharCharCharCharChar1CharCharChar">
    <w:name w:val="Char Char Char Char Char Char1 Char Char Char"/>
    <w:basedOn w:val="a"/>
    <w:rsid w:val="00CF0D15"/>
    <w:pPr>
      <w:autoSpaceDE w:val="0"/>
      <w:autoSpaceDN w:val="0"/>
      <w:adjustRightInd w:val="0"/>
      <w:spacing w:line="240" w:lineRule="auto"/>
      <w:jc w:val="left"/>
    </w:pPr>
    <w:rPr>
      <w:rFonts w:ascii="宋体" w:eastAsia="宋体"/>
      <w:kern w:val="0"/>
      <w:sz w:val="34"/>
      <w:szCs w:val="20"/>
    </w:rPr>
  </w:style>
  <w:style w:type="paragraph" w:customStyle="1" w:styleId="XBRLTitle4">
    <w:name w:val="XBRLTitle4"/>
    <w:basedOn w:val="ab"/>
    <w:next w:val="4"/>
    <w:qFormat/>
    <w:rsid w:val="00CF0D15"/>
    <w:pPr>
      <w:keepNext/>
      <w:keepLines/>
      <w:spacing w:beforeLines="50" w:afterLines="50" w:line="240" w:lineRule="auto"/>
      <w:ind w:left="794" w:hanging="794"/>
      <w:jc w:val="left"/>
      <w:outlineLvl w:val="9"/>
    </w:pPr>
    <w:rPr>
      <w:rFonts w:ascii="Cambria" w:hAnsi="Cambria" w:cs="Times New Roman"/>
      <w:sz w:val="24"/>
    </w:rPr>
  </w:style>
  <w:style w:type="character" w:customStyle="1" w:styleId="read">
    <w:name w:val="read"/>
    <w:basedOn w:val="a0"/>
    <w:rsid w:val="00CF0D15"/>
  </w:style>
  <w:style w:type="paragraph" w:styleId="af2">
    <w:name w:val="Title"/>
    <w:basedOn w:val="a"/>
    <w:next w:val="a"/>
    <w:link w:val="Char0"/>
    <w:qFormat/>
    <w:rsid w:val="00013DC5"/>
    <w:pPr>
      <w:spacing w:before="240" w:after="60"/>
      <w:jc w:val="center"/>
      <w:outlineLvl w:val="0"/>
    </w:pPr>
    <w:rPr>
      <w:rFonts w:ascii="Cambria" w:eastAsia="宋体" w:hAnsi="Cambria"/>
      <w:b/>
      <w:bCs/>
      <w:sz w:val="32"/>
      <w:szCs w:val="32"/>
    </w:rPr>
  </w:style>
  <w:style w:type="character" w:customStyle="1" w:styleId="Char0">
    <w:name w:val="标题 Char"/>
    <w:link w:val="af2"/>
    <w:rsid w:val="00013DC5"/>
    <w:rPr>
      <w:rFonts w:ascii="Cambria" w:hAnsi="Cambria" w:cs="Times New Roman"/>
      <w:b/>
      <w:bCs/>
      <w:kern w:val="2"/>
      <w:sz w:val="32"/>
      <w:szCs w:val="32"/>
    </w:rPr>
  </w:style>
  <w:style w:type="character" w:styleId="HTML0">
    <w:name w:val="HTML Cite"/>
    <w:uiPriority w:val="99"/>
    <w:unhideWhenUsed/>
    <w:rsid w:val="00003BE5"/>
    <w:rPr>
      <w:i w:val="0"/>
      <w:iCs w:val="0"/>
      <w:color w:val="008000"/>
    </w:rPr>
  </w:style>
  <w:style w:type="character" w:styleId="af3">
    <w:name w:val="Emphasis"/>
    <w:uiPriority w:val="20"/>
    <w:qFormat/>
    <w:rsid w:val="00003BE5"/>
    <w:rPr>
      <w:i w:val="0"/>
      <w:iCs w:val="0"/>
      <w:color w:val="CC0000"/>
    </w:rPr>
  </w:style>
  <w:style w:type="character" w:customStyle="1" w:styleId="c-showurl1">
    <w:name w:val="c-showurl1"/>
    <w:rsid w:val="00003BE5"/>
    <w:rPr>
      <w:color w:val="008000"/>
      <w:sz w:val="20"/>
      <w:szCs w:val="20"/>
    </w:rPr>
  </w:style>
  <w:style w:type="character" w:customStyle="1" w:styleId="g1">
    <w:name w:val="g1"/>
    <w:rsid w:val="00003BE5"/>
    <w:rPr>
      <w:color w:val="008000"/>
    </w:rPr>
  </w:style>
  <w:style w:type="character" w:styleId="af4">
    <w:name w:val="Strong"/>
    <w:basedOn w:val="a0"/>
    <w:uiPriority w:val="22"/>
    <w:qFormat/>
    <w:rsid w:val="001810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Cite"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15"/>
    <w:pPr>
      <w:widowControl w:val="0"/>
      <w:spacing w:line="360" w:lineRule="auto"/>
      <w:jc w:val="both"/>
    </w:pPr>
    <w:rPr>
      <w:rFonts w:eastAsia="仿宋_GB2312"/>
      <w:kern w:val="2"/>
      <w:sz w:val="24"/>
      <w:szCs w:val="24"/>
    </w:rPr>
  </w:style>
  <w:style w:type="paragraph" w:styleId="1">
    <w:name w:val="heading 1"/>
    <w:basedOn w:val="a"/>
    <w:next w:val="a"/>
    <w:qFormat/>
    <w:rsid w:val="00CF0D15"/>
    <w:pPr>
      <w:keepNext/>
      <w:keepLines/>
      <w:spacing w:before="340" w:after="330" w:line="578" w:lineRule="auto"/>
      <w:jc w:val="center"/>
      <w:outlineLvl w:val="0"/>
    </w:pPr>
    <w:rPr>
      <w:rFonts w:eastAsia="宋体"/>
      <w:b/>
      <w:kern w:val="44"/>
      <w:sz w:val="28"/>
      <w:szCs w:val="20"/>
    </w:rPr>
  </w:style>
  <w:style w:type="paragraph" w:styleId="2">
    <w:name w:val="heading 2"/>
    <w:basedOn w:val="a"/>
    <w:next w:val="a"/>
    <w:qFormat/>
    <w:rsid w:val="00CF0D15"/>
    <w:pPr>
      <w:keepNext/>
      <w:keepLines/>
      <w:spacing w:before="200" w:after="200"/>
      <w:outlineLvl w:val="1"/>
    </w:pPr>
    <w:rPr>
      <w:rFonts w:ascii="Arial" w:eastAsia="宋体" w:hAnsi="Arial"/>
      <w:b/>
      <w:szCs w:val="20"/>
    </w:rPr>
  </w:style>
  <w:style w:type="paragraph" w:styleId="3">
    <w:name w:val="heading 3"/>
    <w:basedOn w:val="a"/>
    <w:next w:val="a"/>
    <w:qFormat/>
    <w:rsid w:val="00CF0D15"/>
    <w:pPr>
      <w:spacing w:before="120" w:after="120"/>
      <w:outlineLvl w:val="2"/>
    </w:pPr>
    <w:rPr>
      <w:rFonts w:ascii="宋体" w:eastAsia="宋体"/>
      <w:b/>
      <w:sz w:val="21"/>
      <w:szCs w:val="20"/>
    </w:rPr>
  </w:style>
  <w:style w:type="paragraph" w:styleId="4">
    <w:name w:val="heading 4"/>
    <w:basedOn w:val="a"/>
    <w:next w:val="a"/>
    <w:qFormat/>
    <w:rsid w:val="00CF0D15"/>
    <w:pPr>
      <w:keepNext/>
      <w:keepLines/>
      <w:outlineLvl w:val="3"/>
    </w:pPr>
    <w:rPr>
      <w:rFonts w:ascii="Arial" w:eastAsia="宋体" w:hAnsi="Arial"/>
      <w:sz w:val="21"/>
      <w:szCs w:val="20"/>
    </w:rPr>
  </w:style>
  <w:style w:type="paragraph" w:styleId="5">
    <w:name w:val="heading 5"/>
    <w:basedOn w:val="a"/>
    <w:next w:val="a"/>
    <w:qFormat/>
    <w:rsid w:val="00CF0D15"/>
    <w:pPr>
      <w:keepNext/>
      <w:keepLines/>
      <w:adjustRightInd w:val="0"/>
      <w:snapToGrid w:val="0"/>
      <w:outlineLvl w:val="4"/>
    </w:pPr>
    <w:rPr>
      <w:rFonts w:eastAsia="宋体"/>
      <w:sz w:val="21"/>
      <w:szCs w:val="20"/>
    </w:rPr>
  </w:style>
  <w:style w:type="paragraph" w:styleId="6">
    <w:name w:val="heading 6"/>
    <w:basedOn w:val="a"/>
    <w:next w:val="a"/>
    <w:qFormat/>
    <w:rsid w:val="00CF0D15"/>
    <w:pPr>
      <w:keepNext/>
      <w:keepLines/>
      <w:spacing w:before="240" w:after="64" w:line="320" w:lineRule="auto"/>
      <w:outlineLvl w:val="5"/>
    </w:pPr>
    <w:rPr>
      <w:rFonts w:ascii="Arial" w:eastAsia="黑体" w:hAnsi="Arial"/>
      <w:b/>
      <w:szCs w:val="20"/>
    </w:rPr>
  </w:style>
  <w:style w:type="paragraph" w:styleId="7">
    <w:name w:val="heading 7"/>
    <w:basedOn w:val="a"/>
    <w:next w:val="a"/>
    <w:qFormat/>
    <w:rsid w:val="00CF0D15"/>
    <w:pPr>
      <w:keepNext/>
      <w:keepLines/>
      <w:spacing w:before="240" w:after="64" w:line="320" w:lineRule="auto"/>
      <w:outlineLvl w:val="6"/>
    </w:pPr>
    <w:rPr>
      <w:rFonts w:eastAsia="宋体"/>
      <w:b/>
      <w:szCs w:val="20"/>
    </w:rPr>
  </w:style>
  <w:style w:type="paragraph" w:styleId="8">
    <w:name w:val="heading 8"/>
    <w:basedOn w:val="a"/>
    <w:next w:val="a"/>
    <w:qFormat/>
    <w:rsid w:val="00CF0D15"/>
    <w:pPr>
      <w:keepNext/>
      <w:keepLines/>
      <w:spacing w:before="240" w:after="64" w:line="320" w:lineRule="auto"/>
      <w:outlineLvl w:val="7"/>
    </w:pPr>
    <w:rPr>
      <w:rFonts w:ascii="Arial" w:eastAsia="黑体" w:hAnsi="Arial"/>
      <w:szCs w:val="20"/>
    </w:rPr>
  </w:style>
  <w:style w:type="paragraph" w:styleId="9">
    <w:name w:val="heading 9"/>
    <w:basedOn w:val="a"/>
    <w:next w:val="a"/>
    <w:qFormat/>
    <w:rsid w:val="00CF0D15"/>
    <w:pPr>
      <w:keepNext/>
      <w:keepLines/>
      <w:spacing w:before="240" w:after="64" w:line="320" w:lineRule="auto"/>
      <w:outlineLvl w:val="8"/>
    </w:pPr>
    <w:rPr>
      <w:rFonts w:ascii="Arial" w:eastAsia="黑体" w:hAnsi="Arial"/>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CF0D15"/>
    <w:rPr>
      <w:b/>
      <w:bCs/>
    </w:rPr>
  </w:style>
  <w:style w:type="paragraph" w:styleId="a4">
    <w:name w:val="annotation text"/>
    <w:basedOn w:val="a"/>
    <w:semiHidden/>
    <w:rsid w:val="00CF0D15"/>
    <w:pPr>
      <w:jc w:val="left"/>
    </w:pPr>
  </w:style>
  <w:style w:type="paragraph" w:styleId="a5">
    <w:name w:val="Document Map"/>
    <w:basedOn w:val="a"/>
    <w:semiHidden/>
    <w:rsid w:val="00CF0D15"/>
    <w:pPr>
      <w:shd w:val="clear" w:color="auto" w:fill="000080"/>
    </w:pPr>
  </w:style>
  <w:style w:type="paragraph" w:styleId="a6">
    <w:name w:val="Body Text"/>
    <w:basedOn w:val="a"/>
    <w:rsid w:val="00CF0D15"/>
    <w:pPr>
      <w:spacing w:line="580" w:lineRule="exact"/>
      <w:ind w:right="17"/>
    </w:pPr>
    <w:rPr>
      <w:rFonts w:eastAsia="方正仿宋简体"/>
      <w:sz w:val="30"/>
      <w:szCs w:val="20"/>
    </w:rPr>
  </w:style>
  <w:style w:type="paragraph" w:styleId="a7">
    <w:name w:val="Plain Text"/>
    <w:basedOn w:val="a"/>
    <w:rsid w:val="00CF0D15"/>
    <w:pPr>
      <w:spacing w:line="240" w:lineRule="auto"/>
      <w:ind w:left="1" w:firstLine="419"/>
    </w:pPr>
    <w:rPr>
      <w:rFonts w:ascii="宋体" w:eastAsia="宋体" w:hAnsi="Courier New"/>
      <w:sz w:val="21"/>
      <w:szCs w:val="21"/>
    </w:rPr>
  </w:style>
  <w:style w:type="paragraph" w:styleId="20">
    <w:name w:val="Body Text Indent 2"/>
    <w:basedOn w:val="a"/>
    <w:rsid w:val="00CF0D15"/>
    <w:pPr>
      <w:spacing w:after="120" w:line="480" w:lineRule="auto"/>
      <w:ind w:leftChars="200" w:left="420"/>
    </w:pPr>
  </w:style>
  <w:style w:type="paragraph" w:styleId="a8">
    <w:name w:val="Balloon Text"/>
    <w:basedOn w:val="a"/>
    <w:semiHidden/>
    <w:rsid w:val="00CF0D15"/>
    <w:rPr>
      <w:sz w:val="18"/>
      <w:szCs w:val="18"/>
    </w:rPr>
  </w:style>
  <w:style w:type="paragraph" w:styleId="a9">
    <w:name w:val="footer"/>
    <w:basedOn w:val="a"/>
    <w:rsid w:val="00CF0D15"/>
    <w:pPr>
      <w:tabs>
        <w:tab w:val="center" w:pos="4153"/>
        <w:tab w:val="right" w:pos="8306"/>
      </w:tabs>
      <w:snapToGrid w:val="0"/>
      <w:spacing w:line="240" w:lineRule="auto"/>
      <w:jc w:val="left"/>
    </w:pPr>
    <w:rPr>
      <w:sz w:val="18"/>
      <w:szCs w:val="18"/>
    </w:rPr>
  </w:style>
  <w:style w:type="paragraph" w:styleId="aa">
    <w:name w:val="header"/>
    <w:basedOn w:val="a"/>
    <w:rsid w:val="00CF0D15"/>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rsid w:val="00CF0D15"/>
    <w:pPr>
      <w:tabs>
        <w:tab w:val="right" w:leader="dot" w:pos="8296"/>
      </w:tabs>
      <w:autoSpaceDE w:val="0"/>
      <w:autoSpaceDN w:val="0"/>
      <w:adjustRightInd w:val="0"/>
      <w:spacing w:before="120" w:after="120" w:line="240" w:lineRule="auto"/>
      <w:jc w:val="center"/>
    </w:pPr>
    <w:rPr>
      <w:rFonts w:ascii="黑体" w:eastAsia="黑体" w:hAnsi="宋体"/>
      <w:bCs/>
      <w:caps/>
      <w:kern w:val="0"/>
      <w:sz w:val="32"/>
      <w:szCs w:val="32"/>
    </w:rPr>
  </w:style>
  <w:style w:type="paragraph" w:styleId="ab">
    <w:name w:val="Subtitle"/>
    <w:basedOn w:val="a"/>
    <w:qFormat/>
    <w:rsid w:val="00CF0D15"/>
    <w:pPr>
      <w:spacing w:before="240" w:after="60" w:line="312" w:lineRule="auto"/>
      <w:jc w:val="center"/>
      <w:outlineLvl w:val="1"/>
    </w:pPr>
    <w:rPr>
      <w:rFonts w:ascii="Arial" w:eastAsia="宋体" w:hAnsi="Arial" w:cs="Arial"/>
      <w:b/>
      <w:bCs/>
      <w:kern w:val="28"/>
      <w:sz w:val="32"/>
      <w:szCs w:val="32"/>
    </w:rPr>
  </w:style>
  <w:style w:type="paragraph" w:styleId="HTML">
    <w:name w:val="HTML Preformatted"/>
    <w:basedOn w:val="a"/>
    <w:rsid w:val="00CF0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eastAsia="宋体" w:hAnsi="宋体" w:cs="宋体"/>
      <w:kern w:val="0"/>
    </w:rPr>
  </w:style>
  <w:style w:type="paragraph" w:styleId="ac">
    <w:name w:val="Normal (Web)"/>
    <w:basedOn w:val="a"/>
    <w:rsid w:val="00CF0D15"/>
    <w:pPr>
      <w:widowControl/>
      <w:spacing w:before="100" w:beforeAutospacing="1" w:after="100" w:afterAutospacing="1" w:line="240" w:lineRule="auto"/>
      <w:jc w:val="left"/>
    </w:pPr>
    <w:rPr>
      <w:rFonts w:ascii="宋体" w:eastAsia="宋体" w:hAnsi="宋体" w:cs="宋体"/>
      <w:color w:val="000000"/>
      <w:kern w:val="0"/>
    </w:rPr>
  </w:style>
  <w:style w:type="character" w:styleId="ad">
    <w:name w:val="page number"/>
    <w:basedOn w:val="a0"/>
    <w:rsid w:val="00CF0D15"/>
  </w:style>
  <w:style w:type="character" w:styleId="ae">
    <w:name w:val="Hyperlink"/>
    <w:uiPriority w:val="99"/>
    <w:rsid w:val="00CF0D15"/>
    <w:rPr>
      <w:color w:val="0000FF"/>
      <w:u w:val="single"/>
    </w:rPr>
  </w:style>
  <w:style w:type="character" w:styleId="af">
    <w:name w:val="annotation reference"/>
    <w:semiHidden/>
    <w:rsid w:val="00CF0D15"/>
    <w:rPr>
      <w:sz w:val="21"/>
      <w:szCs w:val="21"/>
    </w:rPr>
  </w:style>
  <w:style w:type="paragraph" w:customStyle="1" w:styleId="Default">
    <w:name w:val="Default"/>
    <w:rsid w:val="00CF0D15"/>
    <w:pPr>
      <w:widowControl w:val="0"/>
      <w:autoSpaceDE w:val="0"/>
      <w:autoSpaceDN w:val="0"/>
      <w:adjustRightInd w:val="0"/>
    </w:pPr>
    <w:rPr>
      <w:rFonts w:ascii="宋体" w:cs="宋体"/>
      <w:color w:val="000000"/>
      <w:sz w:val="24"/>
      <w:szCs w:val="24"/>
    </w:rPr>
  </w:style>
  <w:style w:type="paragraph" w:customStyle="1" w:styleId="Char">
    <w:name w:val="Char"/>
    <w:basedOn w:val="a"/>
    <w:semiHidden/>
    <w:rsid w:val="00CF0D15"/>
    <w:pPr>
      <w:tabs>
        <w:tab w:val="left" w:pos="360"/>
      </w:tabs>
      <w:spacing w:line="240" w:lineRule="auto"/>
    </w:pPr>
    <w:rPr>
      <w:rFonts w:eastAsia="宋体"/>
    </w:rPr>
  </w:style>
  <w:style w:type="paragraph" w:customStyle="1" w:styleId="XBRLTitle6">
    <w:name w:val="XBRLTitle6"/>
    <w:basedOn w:val="ab"/>
    <w:next w:val="4"/>
    <w:qFormat/>
    <w:rsid w:val="00CF0D15"/>
    <w:pPr>
      <w:keepNext/>
      <w:keepLines/>
      <w:spacing w:beforeLines="50" w:afterLines="50" w:line="240" w:lineRule="auto"/>
      <w:ind w:left="1021" w:hanging="1021"/>
      <w:jc w:val="left"/>
      <w:outlineLvl w:val="9"/>
    </w:pPr>
    <w:rPr>
      <w:rFonts w:ascii="Cambria" w:hAnsi="Cambria" w:cs="Times New Roman"/>
      <w:sz w:val="24"/>
    </w:rPr>
  </w:style>
  <w:style w:type="paragraph" w:customStyle="1" w:styleId="21">
    <w:name w:val="款2"/>
    <w:basedOn w:val="a"/>
    <w:rsid w:val="00CF0D15"/>
    <w:pPr>
      <w:ind w:firstLineChars="225" w:firstLine="540"/>
    </w:pPr>
    <w:rPr>
      <w:rFonts w:eastAsia="宋体"/>
    </w:rPr>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rsid w:val="00CF0D15"/>
    <w:pPr>
      <w:spacing w:line="240" w:lineRule="auto"/>
    </w:pPr>
    <w:rPr>
      <w:rFonts w:eastAsia="宋体"/>
      <w:sz w:val="21"/>
    </w:rPr>
  </w:style>
  <w:style w:type="paragraph" w:customStyle="1" w:styleId="XBRLTitle3">
    <w:name w:val="XBRLTitle3"/>
    <w:basedOn w:val="ab"/>
    <w:next w:val="4"/>
    <w:qFormat/>
    <w:rsid w:val="00CF0D15"/>
    <w:pPr>
      <w:keepNext/>
      <w:keepLines/>
      <w:spacing w:beforeLines="50" w:afterLines="50" w:line="240" w:lineRule="auto"/>
      <w:ind w:left="624" w:hanging="624"/>
      <w:jc w:val="left"/>
      <w:outlineLvl w:val="9"/>
    </w:pPr>
    <w:rPr>
      <w:rFonts w:ascii="Cambria" w:hAnsi="Cambria" w:cs="Times New Roman"/>
      <w:sz w:val="24"/>
    </w:rPr>
  </w:style>
  <w:style w:type="paragraph" w:customStyle="1" w:styleId="XBRLTitle5">
    <w:name w:val="XBRLTitle5"/>
    <w:basedOn w:val="ab"/>
    <w:next w:val="4"/>
    <w:qFormat/>
    <w:rsid w:val="00CF0D15"/>
    <w:pPr>
      <w:keepNext/>
      <w:keepLines/>
      <w:spacing w:beforeLines="50" w:afterLines="50" w:line="240" w:lineRule="auto"/>
      <w:ind w:left="1021" w:hanging="1021"/>
      <w:jc w:val="left"/>
      <w:outlineLvl w:val="9"/>
    </w:pPr>
    <w:rPr>
      <w:rFonts w:ascii="Cambria" w:hAnsi="Cambria" w:cs="Times New Roman"/>
      <w:sz w:val="24"/>
    </w:rPr>
  </w:style>
  <w:style w:type="paragraph" w:customStyle="1" w:styleId="XBRLTitle2">
    <w:name w:val="XBRLTitle2"/>
    <w:basedOn w:val="ab"/>
    <w:next w:val="4"/>
    <w:qFormat/>
    <w:rsid w:val="00CF0D15"/>
    <w:pPr>
      <w:keepNext/>
      <w:keepLines/>
      <w:spacing w:beforeLines="50" w:afterLines="50" w:line="240" w:lineRule="auto"/>
      <w:ind w:left="454" w:hanging="454"/>
      <w:jc w:val="left"/>
    </w:pPr>
    <w:rPr>
      <w:rFonts w:ascii="Cambria" w:hAnsi="Cambria" w:cs="Times New Roman"/>
      <w:sz w:val="24"/>
    </w:rPr>
  </w:style>
  <w:style w:type="paragraph" w:customStyle="1" w:styleId="af0">
    <w:name w:val="内容"/>
    <w:basedOn w:val="a"/>
    <w:rsid w:val="00CF0D15"/>
    <w:pPr>
      <w:ind w:firstLineChars="200" w:firstLine="200"/>
    </w:pPr>
    <w:rPr>
      <w:rFonts w:eastAsia="宋体"/>
      <w:sz w:val="21"/>
      <w:szCs w:val="21"/>
    </w:rPr>
  </w:style>
  <w:style w:type="paragraph" w:customStyle="1" w:styleId="xl33">
    <w:name w:val="xl33"/>
    <w:basedOn w:val="a"/>
    <w:rsid w:val="00CF0D15"/>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rPr>
  </w:style>
  <w:style w:type="paragraph" w:customStyle="1" w:styleId="XBRLTitle1">
    <w:name w:val="XBRLTitle1"/>
    <w:basedOn w:val="1"/>
    <w:next w:val="2"/>
    <w:qFormat/>
    <w:rsid w:val="00CF0D15"/>
    <w:pPr>
      <w:spacing w:beforeLines="50" w:afterLines="50" w:line="240" w:lineRule="auto"/>
      <w:ind w:left="425" w:hanging="425"/>
    </w:pPr>
    <w:rPr>
      <w:rFonts w:ascii="Cambria" w:hAnsi="Cambria"/>
      <w:bCs/>
      <w:szCs w:val="44"/>
    </w:rPr>
  </w:style>
  <w:style w:type="paragraph" w:customStyle="1" w:styleId="af1">
    <w:name w:val="正文（首行缩进两字）"/>
    <w:basedOn w:val="a"/>
    <w:next w:val="a"/>
    <w:rsid w:val="00CF0D15"/>
    <w:pPr>
      <w:autoSpaceDE w:val="0"/>
      <w:autoSpaceDN w:val="0"/>
      <w:adjustRightInd w:val="0"/>
      <w:spacing w:after="120" w:line="240" w:lineRule="auto"/>
      <w:jc w:val="left"/>
    </w:pPr>
    <w:rPr>
      <w:rFonts w:ascii="华文细黑" w:eastAsia="华文细黑" w:cs="华文细黑"/>
      <w:kern w:val="0"/>
    </w:rPr>
  </w:style>
  <w:style w:type="paragraph" w:customStyle="1" w:styleId="11">
    <w:name w:val="修订1"/>
    <w:uiPriority w:val="99"/>
    <w:semiHidden/>
    <w:rsid w:val="00CF0D15"/>
    <w:rPr>
      <w:rFonts w:eastAsia="仿宋_GB2312"/>
      <w:kern w:val="2"/>
      <w:sz w:val="24"/>
      <w:szCs w:val="24"/>
    </w:rPr>
  </w:style>
  <w:style w:type="paragraph" w:customStyle="1" w:styleId="CharCharCharCharCharChar1CharCharChar">
    <w:name w:val="Char Char Char Char Char Char1 Char Char Char"/>
    <w:basedOn w:val="a"/>
    <w:rsid w:val="00CF0D15"/>
    <w:pPr>
      <w:autoSpaceDE w:val="0"/>
      <w:autoSpaceDN w:val="0"/>
      <w:adjustRightInd w:val="0"/>
      <w:spacing w:line="240" w:lineRule="auto"/>
      <w:jc w:val="left"/>
    </w:pPr>
    <w:rPr>
      <w:rFonts w:ascii="宋体" w:eastAsia="宋体"/>
      <w:kern w:val="0"/>
      <w:sz w:val="34"/>
      <w:szCs w:val="20"/>
    </w:rPr>
  </w:style>
  <w:style w:type="paragraph" w:customStyle="1" w:styleId="XBRLTitle4">
    <w:name w:val="XBRLTitle4"/>
    <w:basedOn w:val="ab"/>
    <w:next w:val="4"/>
    <w:qFormat/>
    <w:rsid w:val="00CF0D15"/>
    <w:pPr>
      <w:keepNext/>
      <w:keepLines/>
      <w:spacing w:beforeLines="50" w:afterLines="50" w:line="240" w:lineRule="auto"/>
      <w:ind w:left="794" w:hanging="794"/>
      <w:jc w:val="left"/>
      <w:outlineLvl w:val="9"/>
    </w:pPr>
    <w:rPr>
      <w:rFonts w:ascii="Cambria" w:hAnsi="Cambria" w:cs="Times New Roman"/>
      <w:sz w:val="24"/>
    </w:rPr>
  </w:style>
  <w:style w:type="character" w:customStyle="1" w:styleId="read">
    <w:name w:val="read"/>
    <w:basedOn w:val="a0"/>
    <w:rsid w:val="00CF0D15"/>
  </w:style>
  <w:style w:type="paragraph" w:styleId="af2">
    <w:name w:val="Title"/>
    <w:basedOn w:val="a"/>
    <w:next w:val="a"/>
    <w:link w:val="Char0"/>
    <w:qFormat/>
    <w:rsid w:val="00013DC5"/>
    <w:pPr>
      <w:spacing w:before="240" w:after="60"/>
      <w:jc w:val="center"/>
      <w:outlineLvl w:val="0"/>
    </w:pPr>
    <w:rPr>
      <w:rFonts w:ascii="Cambria" w:eastAsia="宋体" w:hAnsi="Cambria"/>
      <w:b/>
      <w:bCs/>
      <w:sz w:val="32"/>
      <w:szCs w:val="32"/>
    </w:rPr>
  </w:style>
  <w:style w:type="character" w:customStyle="1" w:styleId="Char0">
    <w:name w:val="标题 Char"/>
    <w:link w:val="af2"/>
    <w:rsid w:val="00013DC5"/>
    <w:rPr>
      <w:rFonts w:ascii="Cambria" w:hAnsi="Cambria" w:cs="Times New Roman"/>
      <w:b/>
      <w:bCs/>
      <w:kern w:val="2"/>
      <w:sz w:val="32"/>
      <w:szCs w:val="32"/>
    </w:rPr>
  </w:style>
  <w:style w:type="character" w:styleId="HTML0">
    <w:name w:val="HTML Cite"/>
    <w:uiPriority w:val="99"/>
    <w:unhideWhenUsed/>
    <w:rsid w:val="00003BE5"/>
    <w:rPr>
      <w:i w:val="0"/>
      <w:iCs w:val="0"/>
      <w:color w:val="008000"/>
    </w:rPr>
  </w:style>
  <w:style w:type="character" w:styleId="af3">
    <w:name w:val="Emphasis"/>
    <w:uiPriority w:val="20"/>
    <w:qFormat/>
    <w:rsid w:val="00003BE5"/>
    <w:rPr>
      <w:i w:val="0"/>
      <w:iCs w:val="0"/>
      <w:color w:val="CC0000"/>
    </w:rPr>
  </w:style>
  <w:style w:type="character" w:customStyle="1" w:styleId="c-showurl1">
    <w:name w:val="c-showurl1"/>
    <w:rsid w:val="00003BE5"/>
    <w:rPr>
      <w:color w:val="008000"/>
      <w:sz w:val="20"/>
      <w:szCs w:val="20"/>
    </w:rPr>
  </w:style>
  <w:style w:type="character" w:customStyle="1" w:styleId="g1">
    <w:name w:val="g1"/>
    <w:rsid w:val="00003BE5"/>
    <w:rPr>
      <w:color w:val="008000"/>
    </w:rPr>
  </w:style>
  <w:style w:type="character" w:styleId="af4">
    <w:name w:val="Strong"/>
    <w:basedOn w:val="a0"/>
    <w:uiPriority w:val="22"/>
    <w:qFormat/>
    <w:rsid w:val="001810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523095">
      <w:bodyDiv w:val="1"/>
      <w:marLeft w:val="0"/>
      <w:marRight w:val="0"/>
      <w:marTop w:val="0"/>
      <w:marBottom w:val="0"/>
      <w:divBdr>
        <w:top w:val="none" w:sz="0" w:space="0" w:color="auto"/>
        <w:left w:val="none" w:sz="0" w:space="0" w:color="auto"/>
        <w:bottom w:val="none" w:sz="0" w:space="0" w:color="auto"/>
        <w:right w:val="none" w:sz="0" w:space="0" w:color="auto"/>
      </w:divBdr>
      <w:divsChild>
        <w:div w:id="88896344">
          <w:marLeft w:val="0"/>
          <w:marRight w:val="0"/>
          <w:marTop w:val="0"/>
          <w:marBottom w:val="0"/>
          <w:divBdr>
            <w:top w:val="none" w:sz="0" w:space="0" w:color="auto"/>
            <w:left w:val="none" w:sz="0" w:space="0" w:color="auto"/>
            <w:bottom w:val="none" w:sz="0" w:space="0" w:color="auto"/>
            <w:right w:val="none" w:sz="0" w:space="0" w:color="auto"/>
          </w:divBdr>
          <w:divsChild>
            <w:div w:id="121977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41524">
      <w:bodyDiv w:val="1"/>
      <w:marLeft w:val="0"/>
      <w:marRight w:val="0"/>
      <w:marTop w:val="0"/>
      <w:marBottom w:val="0"/>
      <w:divBdr>
        <w:top w:val="none" w:sz="0" w:space="0" w:color="auto"/>
        <w:left w:val="none" w:sz="0" w:space="0" w:color="auto"/>
        <w:bottom w:val="none" w:sz="0" w:space="0" w:color="auto"/>
        <w:right w:val="none" w:sz="0" w:space="0" w:color="auto"/>
      </w:divBdr>
    </w:div>
    <w:div w:id="1121533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http://172.16.1.12:8081/XBRL/temp/CN_50190000_519183_FB030010_20150003_1.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5B47C-5972-48CB-8F5F-AB60D9F8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32</Pages>
  <Words>2648</Words>
  <Characters>15099</Characters>
  <Application>Microsoft Office Word</Application>
  <DocSecurity>0</DocSecurity>
  <Lines>125</Lines>
  <Paragraphs>35</Paragraphs>
  <ScaleCrop>false</ScaleCrop>
  <Company/>
  <LinksUpToDate>false</LinksUpToDate>
  <CharactersWithSpaces>17712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天同货币市场证券投资基金</dc:title>
  <dc:creator>lanj</dc:creator>
  <cp:lastModifiedBy>马晓倩</cp:lastModifiedBy>
  <cp:revision>12</cp:revision>
  <cp:lastPrinted>2015-04-15T08:32:00Z</cp:lastPrinted>
  <dcterms:created xsi:type="dcterms:W3CDTF">2015-07-27T05:38:00Z</dcterms:created>
  <dcterms:modified xsi:type="dcterms:W3CDTF">2015-08-07T09:22:00Z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