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26" w:rsidRDefault="00145026" w:rsidP="00145026">
      <w:pPr>
        <w:pStyle w:val="a5"/>
        <w:spacing w:line="330" w:lineRule="atLeast"/>
        <w:jc w:val="center"/>
        <w:rPr>
          <w:rFonts w:cs="Tahoma"/>
          <w:b/>
          <w:bCs/>
          <w:color w:val="323232"/>
          <w:szCs w:val="28"/>
        </w:rPr>
      </w:pPr>
      <w:r>
        <w:rPr>
          <w:rFonts w:cs="Tahoma" w:hint="eastAsia"/>
          <w:b/>
          <w:bCs/>
          <w:color w:val="323232"/>
          <w:szCs w:val="28"/>
        </w:rPr>
        <w:t>万家基金管理有限公司关于增加</w:t>
      </w:r>
      <w:r w:rsidR="009F796D">
        <w:rPr>
          <w:rFonts w:cs="Tahoma" w:hint="eastAsia"/>
          <w:b/>
          <w:bCs/>
          <w:color w:val="323232"/>
          <w:szCs w:val="28"/>
        </w:rPr>
        <w:t>一路财富</w:t>
      </w:r>
      <w:r>
        <w:rPr>
          <w:rFonts w:cs="Tahoma" w:hint="eastAsia"/>
          <w:b/>
          <w:bCs/>
          <w:color w:val="323232"/>
          <w:szCs w:val="28"/>
        </w:rPr>
        <w:t>为</w:t>
      </w:r>
      <w:r w:rsidRPr="00145026">
        <w:rPr>
          <w:rFonts w:cs="Tahoma"/>
          <w:b/>
          <w:bCs/>
          <w:color w:val="323232"/>
          <w:szCs w:val="28"/>
        </w:rPr>
        <w:t>万家基金</w:t>
      </w:r>
      <w:r>
        <w:rPr>
          <w:rFonts w:cs="Tahoma" w:hint="eastAsia"/>
          <w:b/>
          <w:bCs/>
          <w:color w:val="323232"/>
          <w:szCs w:val="28"/>
        </w:rPr>
        <w:t>代销机构的公告</w:t>
      </w:r>
    </w:p>
    <w:p w:rsidR="00190BF3" w:rsidRDefault="00EA1E8C" w:rsidP="00190BF3">
      <w:pPr>
        <w:pStyle w:val="2"/>
        <w:spacing w:afterLines="50" w:after="156" w:line="360" w:lineRule="auto"/>
        <w:ind w:leftChars="0" w:left="0" w:firstLineChars="177" w:firstLine="425"/>
        <w:rPr>
          <w:rFonts w:ascii="宋体" w:hAnsi="宋体" w:cs="Tahoma"/>
          <w:color w:val="333333"/>
          <w:kern w:val="0"/>
          <w:sz w:val="24"/>
          <w:szCs w:val="28"/>
        </w:rPr>
      </w:pPr>
      <w:r w:rsidRPr="00145026">
        <w:rPr>
          <w:rFonts w:ascii="宋体" w:hAnsi="宋体" w:cs="Tahoma"/>
          <w:color w:val="333333"/>
          <w:kern w:val="0"/>
          <w:sz w:val="24"/>
          <w:szCs w:val="28"/>
        </w:rPr>
        <w:t>根据万家基金管理有限公司（以下简称"本公司"）与</w:t>
      </w:r>
      <w:r w:rsidR="009F796D">
        <w:rPr>
          <w:rFonts w:ascii="宋体" w:hAnsi="宋体" w:cs="Tahoma" w:hint="eastAsia"/>
          <w:color w:val="333333"/>
          <w:kern w:val="0"/>
          <w:sz w:val="24"/>
          <w:szCs w:val="28"/>
        </w:rPr>
        <w:t>一路财富（北京）信息科技有限公司</w:t>
      </w:r>
      <w:r w:rsidRPr="00145026">
        <w:rPr>
          <w:rFonts w:ascii="宋体" w:hAnsi="宋体" w:cs="Tahoma"/>
          <w:color w:val="333333"/>
          <w:kern w:val="0"/>
          <w:sz w:val="24"/>
          <w:szCs w:val="28"/>
        </w:rPr>
        <w:t>（以下简称 "</w:t>
      </w:r>
      <w:r w:rsidR="009F796D">
        <w:rPr>
          <w:rFonts w:ascii="宋体" w:hAnsi="宋体" w:cs="Tahoma" w:hint="eastAsia"/>
          <w:color w:val="333333"/>
          <w:kern w:val="0"/>
          <w:sz w:val="24"/>
          <w:szCs w:val="28"/>
        </w:rPr>
        <w:t>一路财富</w:t>
      </w:r>
      <w:r w:rsidRPr="00145026">
        <w:rPr>
          <w:rFonts w:ascii="宋体" w:hAnsi="宋体" w:cs="Tahoma"/>
          <w:color w:val="333333"/>
          <w:kern w:val="0"/>
          <w:sz w:val="24"/>
          <w:szCs w:val="28"/>
        </w:rPr>
        <w:t>"）签订的代销协议，</w:t>
      </w:r>
      <w:r w:rsidR="009F796D">
        <w:rPr>
          <w:rFonts w:ascii="宋体" w:hAnsi="宋体" w:cs="Tahoma" w:hint="eastAsia"/>
          <w:color w:val="333333"/>
          <w:kern w:val="0"/>
          <w:sz w:val="24"/>
          <w:szCs w:val="28"/>
        </w:rPr>
        <w:t>一路财富</w:t>
      </w:r>
      <w:r w:rsidRPr="00145026">
        <w:rPr>
          <w:rFonts w:ascii="宋体" w:hAnsi="宋体" w:cs="Tahoma"/>
          <w:color w:val="333333"/>
          <w:kern w:val="0"/>
          <w:sz w:val="24"/>
          <w:szCs w:val="28"/>
        </w:rPr>
        <w:t>自201</w:t>
      </w:r>
      <w:r w:rsidR="009F796D">
        <w:rPr>
          <w:rFonts w:ascii="宋体" w:hAnsi="宋体" w:cs="Tahoma" w:hint="eastAsia"/>
          <w:color w:val="333333"/>
          <w:kern w:val="0"/>
          <w:sz w:val="24"/>
          <w:szCs w:val="28"/>
        </w:rPr>
        <w:t>5</w:t>
      </w:r>
      <w:r w:rsidRPr="00145026">
        <w:rPr>
          <w:rFonts w:ascii="宋体" w:hAnsi="宋体" w:cs="Tahoma"/>
          <w:color w:val="333333"/>
          <w:kern w:val="0"/>
          <w:sz w:val="24"/>
          <w:szCs w:val="28"/>
        </w:rPr>
        <w:t>年</w:t>
      </w:r>
      <w:r w:rsidR="009F796D">
        <w:rPr>
          <w:rFonts w:ascii="宋体" w:hAnsi="宋体" w:cs="Tahoma" w:hint="eastAsia"/>
          <w:color w:val="333333"/>
          <w:kern w:val="0"/>
          <w:sz w:val="24"/>
          <w:szCs w:val="28"/>
        </w:rPr>
        <w:t>8</w:t>
      </w:r>
      <w:r w:rsidRPr="00145026">
        <w:rPr>
          <w:rFonts w:ascii="宋体" w:hAnsi="宋体" w:cs="Tahoma"/>
          <w:color w:val="333333"/>
          <w:kern w:val="0"/>
          <w:sz w:val="24"/>
          <w:szCs w:val="28"/>
        </w:rPr>
        <w:t>月</w:t>
      </w:r>
      <w:r w:rsidR="009F796D">
        <w:rPr>
          <w:rFonts w:ascii="宋体" w:hAnsi="宋体" w:cs="Tahoma" w:hint="eastAsia"/>
          <w:color w:val="333333"/>
          <w:kern w:val="0"/>
          <w:sz w:val="24"/>
          <w:szCs w:val="28"/>
        </w:rPr>
        <w:t>10</w:t>
      </w:r>
      <w:r w:rsidRPr="00145026">
        <w:rPr>
          <w:rFonts w:ascii="宋体" w:hAnsi="宋体" w:cs="Tahoma"/>
          <w:color w:val="333333"/>
          <w:kern w:val="0"/>
          <w:sz w:val="24"/>
          <w:szCs w:val="28"/>
        </w:rPr>
        <w:t>日起代理本公司旗下</w:t>
      </w:r>
      <w:r w:rsidR="00190BF3">
        <w:rPr>
          <w:rFonts w:ascii="宋体" w:hAnsi="宋体" w:cs="Tahoma" w:hint="eastAsia"/>
          <w:color w:val="333333"/>
          <w:kern w:val="0"/>
          <w:sz w:val="24"/>
          <w:szCs w:val="28"/>
        </w:rPr>
        <w:t>各基金产品</w:t>
      </w:r>
      <w:r w:rsidR="00190BF3">
        <w:rPr>
          <w:rFonts w:ascii="宋体" w:hAnsi="宋体" w:cs="Tahoma"/>
          <w:color w:val="333333"/>
          <w:kern w:val="0"/>
          <w:sz w:val="24"/>
          <w:szCs w:val="28"/>
        </w:rPr>
        <w:t>的销售业务</w:t>
      </w:r>
      <w:r w:rsidR="00190BF3">
        <w:rPr>
          <w:rFonts w:ascii="宋体" w:hAnsi="宋体" w:cs="Tahoma" w:hint="eastAsia"/>
          <w:color w:val="333333"/>
          <w:kern w:val="0"/>
          <w:sz w:val="24"/>
          <w:szCs w:val="28"/>
        </w:rPr>
        <w:t>，具体基金产品如下：</w:t>
      </w:r>
    </w:p>
    <w:p w:rsidR="00555C83" w:rsidRPr="004C7B6E" w:rsidRDefault="00190BF3" w:rsidP="00555C83">
      <w:pPr>
        <w:pStyle w:val="2"/>
        <w:spacing w:afterLines="50" w:after="156" w:line="360" w:lineRule="auto"/>
        <w:ind w:leftChars="0" w:left="0" w:firstLineChars="202" w:firstLine="485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Pr="004C7B6E">
        <w:rPr>
          <w:rFonts w:asciiTheme="minorEastAsia" w:eastAsiaTheme="minorEastAsia" w:hAnsiTheme="minorEastAsia"/>
          <w:sz w:val="24"/>
          <w:szCs w:val="24"/>
        </w:rPr>
        <w:t>万家180指数证券投资基金（基金简称：万家180，基金代码：519180）</w:t>
      </w:r>
    </w:p>
    <w:p w:rsidR="00190BF3" w:rsidRPr="004C7B6E" w:rsidRDefault="00194B18" w:rsidP="004C7B6E">
      <w:pPr>
        <w:pStyle w:val="2"/>
        <w:spacing w:afterLines="50" w:after="156" w:line="360" w:lineRule="auto"/>
        <w:ind w:leftChars="0" w:left="0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 xml:space="preserve">2 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万家增强收益债券型证券投资基金（基金简称：万家债券，基金代码：161902）</w:t>
      </w:r>
    </w:p>
    <w:p w:rsidR="00190BF3" w:rsidRPr="004C7B6E" w:rsidRDefault="00194B18" w:rsidP="00190BF3">
      <w:pPr>
        <w:pStyle w:val="2"/>
        <w:spacing w:afterLines="50" w:after="156" w:line="360" w:lineRule="auto"/>
        <w:ind w:leftChars="0" w:left="0" w:firstLineChars="177" w:firstLine="425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万家货币市场证券投资基金（基金简称：万家货币，基金代码：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A类/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519508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,B类/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 xml:space="preserve"> 519507）</w:t>
      </w:r>
    </w:p>
    <w:p w:rsidR="00190BF3" w:rsidRPr="004C7B6E" w:rsidRDefault="00194B18" w:rsidP="00190BF3">
      <w:pPr>
        <w:pStyle w:val="2"/>
        <w:spacing w:afterLines="50" w:after="156" w:line="360" w:lineRule="auto"/>
        <w:ind w:leftChars="0" w:left="0" w:firstLineChars="177" w:firstLine="425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万家稳健增利债券型证券投资基金（基金简称：万家稳增，基金代码：A类519186，C类519187）</w:t>
      </w:r>
    </w:p>
    <w:p w:rsidR="00190BF3" w:rsidRPr="004C7B6E" w:rsidRDefault="00194B18" w:rsidP="00190BF3">
      <w:pPr>
        <w:pStyle w:val="2"/>
        <w:spacing w:afterLines="50" w:after="156" w:line="360" w:lineRule="auto"/>
        <w:ind w:leftChars="0" w:left="0" w:firstLineChars="177" w:firstLine="425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万家添利分级债券型证券投资基金（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基金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简称：万家添利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，代码：161908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）</w:t>
      </w:r>
    </w:p>
    <w:p w:rsidR="00190BF3" w:rsidRPr="004C7B6E" w:rsidRDefault="00194B18" w:rsidP="00190BF3">
      <w:pPr>
        <w:pStyle w:val="2"/>
        <w:spacing w:afterLines="50" w:after="156" w:line="360" w:lineRule="auto"/>
        <w:ind w:leftChars="0" w:left="0" w:firstLineChars="177" w:firstLine="425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万家日日薪货币市场证券投资基金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（基金简称：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万家日日薪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；基金代码：A类、519511，B类、519512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）</w:t>
      </w:r>
    </w:p>
    <w:p w:rsidR="00190BF3" w:rsidRPr="004C7B6E" w:rsidRDefault="00194B18" w:rsidP="00190BF3">
      <w:pPr>
        <w:pStyle w:val="2"/>
        <w:spacing w:afterLines="50" w:after="156" w:line="360" w:lineRule="auto"/>
        <w:ind w:leftChars="0" w:left="0" w:firstLineChars="177" w:firstLine="425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万</w:t>
      </w:r>
      <w:proofErr w:type="gramStart"/>
      <w:r w:rsidR="00190BF3" w:rsidRPr="004C7B6E">
        <w:rPr>
          <w:rFonts w:asciiTheme="minorEastAsia" w:eastAsiaTheme="minorEastAsia" w:hAnsiTheme="minorEastAsia"/>
          <w:sz w:val="24"/>
          <w:szCs w:val="24"/>
        </w:rPr>
        <w:t>家信用恒利</w:t>
      </w:r>
      <w:proofErr w:type="gramEnd"/>
      <w:r w:rsidR="00190BF3" w:rsidRPr="004C7B6E">
        <w:rPr>
          <w:rFonts w:asciiTheme="minorEastAsia" w:eastAsiaTheme="minorEastAsia" w:hAnsiTheme="minorEastAsia"/>
          <w:sz w:val="24"/>
          <w:szCs w:val="24"/>
        </w:rPr>
        <w:t>债券型证券投资基金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（基金简称：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万家恒利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，基金代码：A类、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519188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，C类、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51918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9）</w:t>
      </w:r>
    </w:p>
    <w:p w:rsidR="00190BF3" w:rsidRPr="004C7B6E" w:rsidRDefault="00194B18" w:rsidP="00190BF3">
      <w:pPr>
        <w:pStyle w:val="2"/>
        <w:spacing w:afterLines="50" w:after="156" w:line="360" w:lineRule="auto"/>
        <w:ind w:leftChars="0" w:left="0" w:firstLineChars="177" w:firstLine="425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万家强化收益定期开放债券型证券投资基金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基金简称：万家强债，基金代码：161911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190BF3" w:rsidRPr="004C7B6E" w:rsidRDefault="00194B18" w:rsidP="00190BF3">
      <w:pPr>
        <w:pStyle w:val="2"/>
        <w:spacing w:afterLines="50" w:after="156" w:line="360" w:lineRule="auto"/>
        <w:ind w:leftChars="0" w:left="0" w:firstLineChars="177" w:firstLine="425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4C7B6E">
        <w:rPr>
          <w:rFonts w:asciiTheme="minorEastAsia" w:eastAsiaTheme="minorEastAsia" w:hAnsiTheme="minorEastAsia" w:hint="eastAsia"/>
          <w:sz w:val="24"/>
          <w:szCs w:val="24"/>
        </w:rPr>
        <w:t>万家新利灵活配置混合型证券投资基金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基金简称：万家</w:t>
      </w:r>
      <w:r w:rsidRPr="004C7B6E">
        <w:rPr>
          <w:rFonts w:asciiTheme="minorEastAsia" w:eastAsiaTheme="minorEastAsia" w:hAnsiTheme="minorEastAsia" w:hint="eastAsia"/>
          <w:sz w:val="24"/>
          <w:szCs w:val="24"/>
        </w:rPr>
        <w:t>新利</w:t>
      </w:r>
      <w:r w:rsidR="00190BF3" w:rsidRPr="004C7B6E">
        <w:rPr>
          <w:rFonts w:asciiTheme="minorEastAsia" w:eastAsiaTheme="minorEastAsia" w:hAnsiTheme="minorEastAsia"/>
          <w:sz w:val="24"/>
          <w:szCs w:val="24"/>
        </w:rPr>
        <w:t>，基金代码：519191</w:t>
      </w:r>
      <w:r w:rsidR="00190BF3" w:rsidRPr="004C7B6E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194B18" w:rsidRPr="004C7B6E" w:rsidRDefault="00194B18" w:rsidP="00190BF3">
      <w:pPr>
        <w:pStyle w:val="2"/>
        <w:spacing w:afterLines="50" w:after="156" w:line="360" w:lineRule="auto"/>
        <w:ind w:leftChars="0" w:left="0" w:firstLineChars="177" w:firstLine="425"/>
        <w:rPr>
          <w:rFonts w:asciiTheme="minorEastAsia" w:eastAsiaTheme="minorEastAsia" w:hAnsiTheme="minorEastAsia"/>
          <w:sz w:val="24"/>
          <w:szCs w:val="24"/>
        </w:rPr>
      </w:pPr>
      <w:r w:rsidRPr="004C7B6E">
        <w:rPr>
          <w:rFonts w:asciiTheme="minorEastAsia" w:eastAsiaTheme="minorEastAsia" w:hAnsiTheme="minorEastAsia" w:hint="eastAsia"/>
          <w:sz w:val="24"/>
          <w:szCs w:val="24"/>
        </w:rPr>
        <w:t>10、万家双利债券型证券投资基金（基金简称：万家双利，基金代码：519190）</w:t>
      </w:r>
    </w:p>
    <w:p w:rsidR="00190BF3" w:rsidRDefault="00EA1E8C" w:rsidP="00190BF3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  <w:r w:rsidRPr="00145026">
        <w:rPr>
          <w:rFonts w:ascii="宋体" w:eastAsia="宋体" w:hAnsi="宋体" w:cs="Tahoma"/>
          <w:color w:val="333333"/>
          <w:kern w:val="0"/>
          <w:sz w:val="24"/>
          <w:szCs w:val="28"/>
        </w:rPr>
        <w:t>投资者可在</w:t>
      </w:r>
      <w:r w:rsidR="00ED1F1C">
        <w:rPr>
          <w:rFonts w:ascii="宋体" w:eastAsia="宋体" w:hAnsi="宋体" w:cs="Tahoma" w:hint="eastAsia"/>
          <w:color w:val="333333"/>
          <w:kern w:val="0"/>
          <w:sz w:val="24"/>
          <w:szCs w:val="28"/>
        </w:rPr>
        <w:t>一路财富</w:t>
      </w:r>
      <w:r w:rsidRPr="00145026">
        <w:rPr>
          <w:rFonts w:ascii="宋体" w:eastAsia="宋体" w:hAnsi="宋体" w:cs="Tahoma"/>
          <w:color w:val="333333"/>
          <w:kern w:val="0"/>
          <w:sz w:val="24"/>
          <w:szCs w:val="28"/>
        </w:rPr>
        <w:t>办理基金的开户、申购、赎回等业务，业务办理的具体事宜请遵从</w:t>
      </w:r>
      <w:r w:rsidR="00ED1F1C">
        <w:rPr>
          <w:rFonts w:ascii="宋体" w:eastAsia="宋体" w:hAnsi="宋体" w:cs="Tahoma" w:hint="eastAsia"/>
          <w:color w:val="333333"/>
          <w:kern w:val="0"/>
          <w:sz w:val="24"/>
          <w:szCs w:val="28"/>
        </w:rPr>
        <w:t>一路财富</w:t>
      </w:r>
      <w:bookmarkStart w:id="0" w:name="_GoBack"/>
      <w:bookmarkEnd w:id="0"/>
      <w:r w:rsidRPr="00145026">
        <w:rPr>
          <w:rFonts w:ascii="宋体" w:eastAsia="宋体" w:hAnsi="宋体" w:cs="Tahoma"/>
          <w:color w:val="333333"/>
          <w:kern w:val="0"/>
          <w:sz w:val="24"/>
          <w:szCs w:val="28"/>
        </w:rPr>
        <w:t>的相关规定。</w:t>
      </w:r>
    </w:p>
    <w:p w:rsidR="00190BF3" w:rsidRDefault="00190BF3" w:rsidP="00190BF3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</w:p>
    <w:p w:rsidR="00145026" w:rsidRPr="00190BF3" w:rsidRDefault="00145026" w:rsidP="00190BF3">
      <w:pPr>
        <w:widowControl/>
        <w:spacing w:afterLines="50" w:after="156" w:line="460" w:lineRule="exact"/>
        <w:ind w:firstLineChars="200" w:firstLine="480"/>
        <w:rPr>
          <w:rFonts w:ascii="宋体" w:hAnsi="宋体" w:cs="Tahoma"/>
          <w:color w:val="333333"/>
          <w:kern w:val="0"/>
          <w:sz w:val="24"/>
          <w:szCs w:val="28"/>
        </w:rPr>
      </w:pPr>
      <w:r w:rsidRPr="009E0AA9">
        <w:rPr>
          <w:rFonts w:ascii="宋体" w:hAnsi="宋体" w:cs="Tahoma" w:hint="eastAsia"/>
          <w:color w:val="333333"/>
          <w:kern w:val="0"/>
          <w:sz w:val="24"/>
          <w:szCs w:val="28"/>
        </w:rPr>
        <w:t>投资者可以通过以下途径咨询有关详情：</w:t>
      </w:r>
    </w:p>
    <w:p w:rsidR="00EA1E8C" w:rsidRPr="00ED4C2B" w:rsidRDefault="00EA1E8C" w:rsidP="00190BF3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  <w:r w:rsidRPr="00145026">
        <w:rPr>
          <w:rFonts w:ascii="宋体" w:eastAsia="宋体" w:hAnsi="宋体" w:cs="Tahoma"/>
          <w:color w:val="333333"/>
          <w:kern w:val="0"/>
          <w:sz w:val="24"/>
          <w:szCs w:val="28"/>
        </w:rPr>
        <w:lastRenderedPageBreak/>
        <w:t>1、</w:t>
      </w:r>
      <w:r w:rsidR="00194B18">
        <w:rPr>
          <w:rFonts w:ascii="宋体" w:eastAsia="宋体" w:hAnsi="宋体" w:cs="Tahoma" w:hint="eastAsia"/>
          <w:color w:val="333333"/>
          <w:kern w:val="0"/>
          <w:sz w:val="24"/>
          <w:szCs w:val="28"/>
        </w:rPr>
        <w:t>一路财富（北京）信息科技有限公司</w:t>
      </w:r>
    </w:p>
    <w:p w:rsidR="00EA1E8C" w:rsidRPr="00145026" w:rsidRDefault="00EA1E8C" w:rsidP="00190BF3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  <w:r w:rsidRPr="00145026">
        <w:rPr>
          <w:rFonts w:ascii="宋体" w:eastAsia="宋体" w:hAnsi="宋体" w:cs="Tahoma"/>
          <w:color w:val="333333"/>
          <w:kern w:val="0"/>
          <w:sz w:val="24"/>
          <w:szCs w:val="28"/>
        </w:rPr>
        <w:t xml:space="preserve">客户服务电话： </w:t>
      </w:r>
      <w:r w:rsidR="00194B18" w:rsidRPr="00194B18">
        <w:rPr>
          <w:rFonts w:ascii="宋体" w:eastAsia="宋体" w:hAnsi="宋体" w:cs="Tahoma"/>
          <w:color w:val="333333"/>
          <w:kern w:val="0"/>
          <w:sz w:val="24"/>
          <w:szCs w:val="28"/>
        </w:rPr>
        <w:t>400-001-1566</w:t>
      </w:r>
    </w:p>
    <w:p w:rsidR="00EA1E8C" w:rsidRPr="00145026" w:rsidRDefault="00EA1E8C" w:rsidP="00190BF3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  <w:r w:rsidRPr="00145026">
        <w:rPr>
          <w:rFonts w:ascii="宋体" w:eastAsia="宋体" w:hAnsi="宋体" w:cs="Tahoma"/>
          <w:color w:val="333333"/>
          <w:kern w:val="0"/>
          <w:sz w:val="24"/>
          <w:szCs w:val="28"/>
        </w:rPr>
        <w:t>网址：</w:t>
      </w:r>
      <w:r w:rsidR="00194B18" w:rsidRPr="00194B18">
        <w:rPr>
          <w:rFonts w:ascii="宋体" w:eastAsia="宋体" w:hAnsi="宋体" w:cs="Tahoma"/>
          <w:color w:val="333333"/>
          <w:kern w:val="0"/>
          <w:sz w:val="24"/>
          <w:szCs w:val="28"/>
        </w:rPr>
        <w:t>www.yilucaifu.com</w:t>
      </w:r>
    </w:p>
    <w:p w:rsidR="004C7B6E" w:rsidRPr="004C7B6E" w:rsidRDefault="004C7B6E" w:rsidP="004C7B6E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  <w:r w:rsidRPr="004C7B6E">
        <w:rPr>
          <w:rFonts w:ascii="宋体" w:eastAsia="宋体" w:hAnsi="宋体" w:cs="Tahoma" w:hint="eastAsia"/>
          <w:color w:val="333333"/>
          <w:kern w:val="0"/>
          <w:sz w:val="24"/>
          <w:szCs w:val="28"/>
        </w:rPr>
        <w:t>2、万家基金管理有限公司</w:t>
      </w:r>
    </w:p>
    <w:p w:rsidR="004C7B6E" w:rsidRPr="004C7B6E" w:rsidRDefault="004C7B6E" w:rsidP="004C7B6E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  <w:r w:rsidRPr="004C7B6E">
        <w:rPr>
          <w:rFonts w:ascii="宋体" w:eastAsia="宋体" w:hAnsi="宋体" w:cs="Tahoma" w:hint="eastAsia"/>
          <w:color w:val="333333"/>
          <w:kern w:val="0"/>
          <w:sz w:val="24"/>
          <w:szCs w:val="28"/>
        </w:rPr>
        <w:t>客服电话：95538转6、400-888-0800、(021)68644599</w:t>
      </w:r>
    </w:p>
    <w:p w:rsidR="004C7B6E" w:rsidRPr="004C7B6E" w:rsidRDefault="004C7B6E" w:rsidP="004C7B6E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  <w:r w:rsidRPr="004C7B6E">
        <w:rPr>
          <w:rFonts w:ascii="宋体" w:eastAsia="宋体" w:hAnsi="宋体" w:cs="Tahoma" w:hint="eastAsia"/>
          <w:color w:val="333333"/>
          <w:kern w:val="0"/>
          <w:sz w:val="24"/>
          <w:szCs w:val="28"/>
        </w:rPr>
        <w:t>客服传真：021-38909778</w:t>
      </w:r>
    </w:p>
    <w:p w:rsidR="00145026" w:rsidRPr="00145026" w:rsidRDefault="004C7B6E" w:rsidP="00190BF3">
      <w:pPr>
        <w:widowControl/>
        <w:spacing w:afterLines="50" w:after="156" w:line="460" w:lineRule="exact"/>
        <w:ind w:firstLineChars="200" w:firstLine="480"/>
        <w:rPr>
          <w:rFonts w:ascii="宋体" w:eastAsia="宋体" w:hAnsi="宋体"/>
          <w:bCs/>
          <w:kern w:val="0"/>
          <w:sz w:val="24"/>
          <w:szCs w:val="28"/>
        </w:rPr>
      </w:pPr>
      <w:r w:rsidRPr="004C7B6E">
        <w:rPr>
          <w:rFonts w:ascii="宋体" w:eastAsia="宋体" w:hAnsi="宋体" w:cs="Tahoma" w:hint="eastAsia"/>
          <w:color w:val="333333"/>
          <w:kern w:val="0"/>
          <w:sz w:val="24"/>
          <w:szCs w:val="28"/>
        </w:rPr>
        <w:t xml:space="preserve">网址：www.wjasset.com </w:t>
      </w:r>
    </w:p>
    <w:p w:rsidR="00EA1E8C" w:rsidRPr="00F0338A" w:rsidRDefault="00EA1E8C" w:rsidP="00190BF3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  <w:r w:rsidRPr="00F0338A">
        <w:rPr>
          <w:rFonts w:ascii="宋体" w:eastAsia="宋体" w:hAnsi="宋体" w:cs="Tahoma"/>
          <w:color w:val="333333"/>
          <w:kern w:val="0"/>
          <w:sz w:val="24"/>
          <w:szCs w:val="28"/>
        </w:rPr>
        <w:t>风险提示：投资者欲了解上述基金详细情况，请参看各基金的《基金合同》和《招募说明书》，基金管理人不承诺基金投资最低收益、也不保证基金投资一定赢利，请投资者在充分考虑风险的情况下谨慎</w:t>
      </w:r>
      <w:r w:rsidR="004C7B6E">
        <w:rPr>
          <w:rFonts w:ascii="宋体" w:eastAsia="宋体" w:hAnsi="宋体" w:cs="Tahoma" w:hint="eastAsia"/>
          <w:color w:val="333333"/>
          <w:kern w:val="0"/>
          <w:sz w:val="24"/>
          <w:szCs w:val="28"/>
        </w:rPr>
        <w:t>做</w:t>
      </w:r>
      <w:r w:rsidRPr="00F0338A">
        <w:rPr>
          <w:rFonts w:ascii="宋体" w:eastAsia="宋体" w:hAnsi="宋体" w:cs="Tahoma"/>
          <w:color w:val="333333"/>
          <w:kern w:val="0"/>
          <w:sz w:val="24"/>
          <w:szCs w:val="28"/>
        </w:rPr>
        <w:t>出投资决策。</w:t>
      </w:r>
    </w:p>
    <w:p w:rsidR="00EA1E8C" w:rsidRPr="00F0338A" w:rsidRDefault="00EA1E8C" w:rsidP="00190BF3">
      <w:pPr>
        <w:widowControl/>
        <w:spacing w:afterLines="50" w:after="156" w:line="460" w:lineRule="exact"/>
        <w:ind w:firstLineChars="200" w:firstLine="480"/>
        <w:rPr>
          <w:rFonts w:ascii="宋体" w:eastAsia="宋体" w:hAnsi="宋体" w:cs="Tahoma"/>
          <w:color w:val="333333"/>
          <w:kern w:val="0"/>
          <w:sz w:val="24"/>
          <w:szCs w:val="28"/>
        </w:rPr>
      </w:pPr>
      <w:r w:rsidRPr="00F0338A">
        <w:rPr>
          <w:rFonts w:ascii="宋体" w:eastAsia="宋体" w:hAnsi="宋体" w:cs="Tahoma"/>
          <w:color w:val="333333"/>
          <w:kern w:val="0"/>
          <w:sz w:val="24"/>
          <w:szCs w:val="28"/>
        </w:rPr>
        <w:t>特此公告。</w:t>
      </w:r>
    </w:p>
    <w:p w:rsidR="00EA1E8C" w:rsidRPr="00145026" w:rsidRDefault="00EA1E8C" w:rsidP="00190BF3">
      <w:pPr>
        <w:widowControl/>
        <w:spacing w:afterLines="50" w:after="156" w:line="460" w:lineRule="exact"/>
        <w:ind w:firstLineChars="200" w:firstLine="480"/>
        <w:jc w:val="right"/>
        <w:rPr>
          <w:rFonts w:ascii="宋体" w:eastAsia="宋体" w:hAnsi="宋体"/>
          <w:bCs/>
          <w:kern w:val="0"/>
          <w:sz w:val="24"/>
          <w:szCs w:val="28"/>
        </w:rPr>
      </w:pPr>
      <w:r w:rsidRPr="00145026">
        <w:rPr>
          <w:rFonts w:ascii="宋体" w:eastAsia="宋体" w:hAnsi="宋体"/>
          <w:bCs/>
          <w:kern w:val="0"/>
          <w:sz w:val="24"/>
          <w:szCs w:val="28"/>
        </w:rPr>
        <w:t>万家基金管理有限公司</w:t>
      </w:r>
      <w:r w:rsidRPr="00145026">
        <w:rPr>
          <w:rFonts w:ascii="宋体" w:eastAsia="宋体" w:hAnsi="宋体"/>
          <w:bCs/>
          <w:kern w:val="0"/>
          <w:sz w:val="24"/>
          <w:szCs w:val="28"/>
        </w:rPr>
        <w:br/>
      </w:r>
      <w:r w:rsidR="00145026" w:rsidRPr="009E0AA9">
        <w:rPr>
          <w:rFonts w:ascii="宋体" w:hAnsi="宋体" w:cs="Tahoma" w:hint="eastAsia"/>
          <w:color w:val="333333"/>
          <w:kern w:val="0"/>
          <w:sz w:val="24"/>
          <w:szCs w:val="28"/>
        </w:rPr>
        <w:t>二〇一</w:t>
      </w:r>
      <w:r w:rsidR="004C7B6E">
        <w:rPr>
          <w:rFonts w:ascii="宋体" w:hAnsi="宋体" w:cs="Tahoma" w:hint="eastAsia"/>
          <w:color w:val="333333"/>
          <w:kern w:val="0"/>
          <w:sz w:val="24"/>
          <w:szCs w:val="28"/>
        </w:rPr>
        <w:t>五</w:t>
      </w:r>
      <w:r w:rsidRPr="00145026">
        <w:rPr>
          <w:rFonts w:ascii="宋体" w:eastAsia="宋体" w:hAnsi="宋体"/>
          <w:bCs/>
          <w:kern w:val="0"/>
          <w:sz w:val="24"/>
          <w:szCs w:val="28"/>
        </w:rPr>
        <w:t>年</w:t>
      </w:r>
      <w:r w:rsidR="004C7B6E">
        <w:rPr>
          <w:rFonts w:ascii="宋体" w:eastAsia="宋体" w:hAnsi="宋体" w:hint="eastAsia"/>
          <w:bCs/>
          <w:kern w:val="0"/>
          <w:sz w:val="24"/>
          <w:szCs w:val="28"/>
        </w:rPr>
        <w:t>八</w:t>
      </w:r>
      <w:r w:rsidRPr="00145026">
        <w:rPr>
          <w:rFonts w:ascii="宋体" w:eastAsia="宋体" w:hAnsi="宋体"/>
          <w:bCs/>
          <w:kern w:val="0"/>
          <w:sz w:val="24"/>
          <w:szCs w:val="28"/>
        </w:rPr>
        <w:t>月</w:t>
      </w:r>
      <w:r w:rsidR="004C7B6E">
        <w:rPr>
          <w:rFonts w:ascii="宋体" w:eastAsia="宋体" w:hAnsi="宋体" w:hint="eastAsia"/>
          <w:bCs/>
          <w:kern w:val="0"/>
          <w:sz w:val="24"/>
          <w:szCs w:val="28"/>
        </w:rPr>
        <w:t>十</w:t>
      </w:r>
      <w:r w:rsidRPr="00145026">
        <w:rPr>
          <w:rFonts w:ascii="宋体" w:eastAsia="宋体" w:hAnsi="宋体"/>
          <w:bCs/>
          <w:kern w:val="0"/>
          <w:sz w:val="24"/>
          <w:szCs w:val="28"/>
        </w:rPr>
        <w:t>日</w:t>
      </w:r>
    </w:p>
    <w:p w:rsidR="00B644BD" w:rsidRPr="00EA1E8C" w:rsidRDefault="000A301D"/>
    <w:sectPr w:rsidR="00B644BD" w:rsidRPr="00EA1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01D" w:rsidRDefault="000A301D" w:rsidP="00ED4C2B">
      <w:r>
        <w:separator/>
      </w:r>
    </w:p>
  </w:endnote>
  <w:endnote w:type="continuationSeparator" w:id="0">
    <w:p w:rsidR="000A301D" w:rsidRDefault="000A301D" w:rsidP="00ED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01D" w:rsidRDefault="000A301D" w:rsidP="00ED4C2B">
      <w:r>
        <w:separator/>
      </w:r>
    </w:p>
  </w:footnote>
  <w:footnote w:type="continuationSeparator" w:id="0">
    <w:p w:rsidR="000A301D" w:rsidRDefault="000A301D" w:rsidP="00ED4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8C"/>
    <w:rsid w:val="00034B49"/>
    <w:rsid w:val="000A301D"/>
    <w:rsid w:val="000C3419"/>
    <w:rsid w:val="00145026"/>
    <w:rsid w:val="00190BF3"/>
    <w:rsid w:val="00194B18"/>
    <w:rsid w:val="004721F1"/>
    <w:rsid w:val="004C7B6E"/>
    <w:rsid w:val="00510ED6"/>
    <w:rsid w:val="00555C83"/>
    <w:rsid w:val="00645AB5"/>
    <w:rsid w:val="006C360F"/>
    <w:rsid w:val="007B7F0B"/>
    <w:rsid w:val="009D177E"/>
    <w:rsid w:val="009F796D"/>
    <w:rsid w:val="00B04B17"/>
    <w:rsid w:val="00B84716"/>
    <w:rsid w:val="00C27505"/>
    <w:rsid w:val="00EA1E8C"/>
    <w:rsid w:val="00ED1F1C"/>
    <w:rsid w:val="00ED4C2B"/>
    <w:rsid w:val="00F0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E8C"/>
    <w:rPr>
      <w:strike w:val="0"/>
      <w:dstrike w:val="0"/>
      <w:color w:val="333333"/>
      <w:u w:val="none"/>
      <w:effect w:val="none"/>
    </w:rPr>
  </w:style>
  <w:style w:type="character" w:styleId="a4">
    <w:name w:val="Strong"/>
    <w:basedOn w:val="a0"/>
    <w:uiPriority w:val="22"/>
    <w:qFormat/>
    <w:rsid w:val="00EA1E8C"/>
    <w:rPr>
      <w:b/>
      <w:bCs/>
    </w:rPr>
  </w:style>
  <w:style w:type="paragraph" w:styleId="a5">
    <w:name w:val="Normal (Web)"/>
    <w:basedOn w:val="a"/>
    <w:uiPriority w:val="99"/>
    <w:semiHidden/>
    <w:unhideWhenUsed/>
    <w:rsid w:val="00EA1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ED4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D4C2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D4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D4C2B"/>
    <w:rPr>
      <w:sz w:val="18"/>
      <w:szCs w:val="18"/>
    </w:rPr>
  </w:style>
  <w:style w:type="paragraph" w:styleId="a8">
    <w:name w:val="Plain Text"/>
    <w:basedOn w:val="a"/>
    <w:link w:val="Char1"/>
    <w:uiPriority w:val="99"/>
    <w:unhideWhenUsed/>
    <w:rsid w:val="00ED4C2B"/>
    <w:pPr>
      <w:jc w:val="left"/>
    </w:pPr>
    <w:rPr>
      <w:rFonts w:ascii="Calibri" w:eastAsia="宋体" w:hAnsi="Courier New" w:cs="Courier New"/>
      <w:szCs w:val="21"/>
    </w:rPr>
  </w:style>
  <w:style w:type="character" w:customStyle="1" w:styleId="Char1">
    <w:name w:val="纯文本 Char"/>
    <w:basedOn w:val="a0"/>
    <w:link w:val="a8"/>
    <w:uiPriority w:val="99"/>
    <w:rsid w:val="00ED4C2B"/>
    <w:rPr>
      <w:rFonts w:ascii="Calibri" w:eastAsia="宋体" w:hAnsi="Courier New" w:cs="Courier New"/>
      <w:szCs w:val="21"/>
    </w:rPr>
  </w:style>
  <w:style w:type="paragraph" w:styleId="2">
    <w:name w:val="Body Text Indent 2"/>
    <w:basedOn w:val="a"/>
    <w:link w:val="2Char"/>
    <w:uiPriority w:val="99"/>
    <w:semiHidden/>
    <w:unhideWhenUsed/>
    <w:rsid w:val="00190BF3"/>
    <w:pPr>
      <w:spacing w:after="120" w:line="480" w:lineRule="auto"/>
      <w:ind w:leftChars="200" w:left="420"/>
    </w:pPr>
    <w:rPr>
      <w:rFonts w:ascii="Calibri" w:eastAsia="宋体" w:hAnsi="Calibri" w:cs="Times New Roman"/>
    </w:rPr>
  </w:style>
  <w:style w:type="character" w:customStyle="1" w:styleId="2Char">
    <w:name w:val="正文文本缩进 2 Char"/>
    <w:basedOn w:val="a0"/>
    <w:link w:val="2"/>
    <w:uiPriority w:val="99"/>
    <w:semiHidden/>
    <w:rsid w:val="00190BF3"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E8C"/>
    <w:rPr>
      <w:strike w:val="0"/>
      <w:dstrike w:val="0"/>
      <w:color w:val="333333"/>
      <w:u w:val="none"/>
      <w:effect w:val="none"/>
    </w:rPr>
  </w:style>
  <w:style w:type="character" w:styleId="a4">
    <w:name w:val="Strong"/>
    <w:basedOn w:val="a0"/>
    <w:uiPriority w:val="22"/>
    <w:qFormat/>
    <w:rsid w:val="00EA1E8C"/>
    <w:rPr>
      <w:b/>
      <w:bCs/>
    </w:rPr>
  </w:style>
  <w:style w:type="paragraph" w:styleId="a5">
    <w:name w:val="Normal (Web)"/>
    <w:basedOn w:val="a"/>
    <w:uiPriority w:val="99"/>
    <w:semiHidden/>
    <w:unhideWhenUsed/>
    <w:rsid w:val="00EA1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ED4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D4C2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D4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D4C2B"/>
    <w:rPr>
      <w:sz w:val="18"/>
      <w:szCs w:val="18"/>
    </w:rPr>
  </w:style>
  <w:style w:type="paragraph" w:styleId="a8">
    <w:name w:val="Plain Text"/>
    <w:basedOn w:val="a"/>
    <w:link w:val="Char1"/>
    <w:uiPriority w:val="99"/>
    <w:unhideWhenUsed/>
    <w:rsid w:val="00ED4C2B"/>
    <w:pPr>
      <w:jc w:val="left"/>
    </w:pPr>
    <w:rPr>
      <w:rFonts w:ascii="Calibri" w:eastAsia="宋体" w:hAnsi="Courier New" w:cs="Courier New"/>
      <w:szCs w:val="21"/>
    </w:rPr>
  </w:style>
  <w:style w:type="character" w:customStyle="1" w:styleId="Char1">
    <w:name w:val="纯文本 Char"/>
    <w:basedOn w:val="a0"/>
    <w:link w:val="a8"/>
    <w:uiPriority w:val="99"/>
    <w:rsid w:val="00ED4C2B"/>
    <w:rPr>
      <w:rFonts w:ascii="Calibri" w:eastAsia="宋体" w:hAnsi="Courier New" w:cs="Courier New"/>
      <w:szCs w:val="21"/>
    </w:rPr>
  </w:style>
  <w:style w:type="paragraph" w:styleId="2">
    <w:name w:val="Body Text Indent 2"/>
    <w:basedOn w:val="a"/>
    <w:link w:val="2Char"/>
    <w:uiPriority w:val="99"/>
    <w:semiHidden/>
    <w:unhideWhenUsed/>
    <w:rsid w:val="00190BF3"/>
    <w:pPr>
      <w:spacing w:after="120" w:line="480" w:lineRule="auto"/>
      <w:ind w:leftChars="200" w:left="420"/>
    </w:pPr>
    <w:rPr>
      <w:rFonts w:ascii="Calibri" w:eastAsia="宋体" w:hAnsi="Calibri" w:cs="Times New Roman"/>
    </w:rPr>
  </w:style>
  <w:style w:type="character" w:customStyle="1" w:styleId="2Char">
    <w:name w:val="正文文本缩进 2 Char"/>
    <w:basedOn w:val="a0"/>
    <w:link w:val="2"/>
    <w:uiPriority w:val="99"/>
    <w:semiHidden/>
    <w:rsid w:val="00190BF3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caoyf</dc:creator>
  <cp:lastModifiedBy>张小丽</cp:lastModifiedBy>
  <cp:revision>2</cp:revision>
  <dcterms:created xsi:type="dcterms:W3CDTF">2015-08-06T09:35:00Z</dcterms:created>
  <dcterms:modified xsi:type="dcterms:W3CDTF">2015-08-06T09:35:00Z</dcterms:modified>
</cp:coreProperties>
</file>